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EE" w:rsidRDefault="00D847EE">
      <w:pPr>
        <w:pStyle w:val="a3"/>
        <w:jc w:val="both"/>
      </w:pPr>
    </w:p>
    <w:tbl>
      <w:tblPr>
        <w:tblpPr w:leftFromText="45" w:rightFromText="45" w:vertAnchor="text" w:tblpXSpec="right" w:tblpYSpec="center"/>
        <w:tblW w:w="182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2"/>
      </w:tblGrid>
      <w:tr w:rsidR="002718B4" w:rsidRPr="003A7F60" w:rsidTr="003A7F60">
        <w:trPr>
          <w:trHeight w:val="589"/>
          <w:tblCellSpacing w:w="15" w:type="dxa"/>
        </w:trPr>
        <w:tc>
          <w:tcPr>
            <w:tcW w:w="0" w:type="auto"/>
            <w:vAlign w:val="center"/>
            <w:hideMark/>
          </w:tcPr>
          <w:p w:rsidR="002718B4" w:rsidRPr="003A7F60" w:rsidRDefault="002718B4">
            <w:pPr>
              <w:pStyle w:val="a3"/>
              <w:rPr>
                <w:sz w:val="18"/>
                <w:szCs w:val="18"/>
              </w:rPr>
            </w:pPr>
            <w:r w:rsidRPr="003A7F60">
              <w:rPr>
                <w:color w:val="000000"/>
                <w:sz w:val="18"/>
                <w:szCs w:val="18"/>
              </w:rPr>
              <w:t>Додаток</w:t>
            </w:r>
            <w:r w:rsidRPr="003A7F60">
              <w:rPr>
                <w:color w:val="000000"/>
                <w:sz w:val="18"/>
                <w:szCs w:val="18"/>
              </w:rPr>
              <w:br/>
              <w:t>до Методичних рекомендацій щодо здійснення оцінки ефективності бюджетних програм </w:t>
            </w:r>
          </w:p>
        </w:tc>
      </w:tr>
    </w:tbl>
    <w:p w:rsidR="002718B4" w:rsidRPr="003A7F60" w:rsidRDefault="002718B4">
      <w:pPr>
        <w:pStyle w:val="a3"/>
        <w:jc w:val="both"/>
        <w:rPr>
          <w:sz w:val="18"/>
          <w:szCs w:val="18"/>
        </w:rPr>
      </w:pPr>
      <w:r w:rsidRPr="003A7F60">
        <w:rPr>
          <w:sz w:val="18"/>
          <w:szCs w:val="18"/>
        </w:rPr>
        <w:br w:type="textWrapping" w:clear="all"/>
      </w:r>
    </w:p>
    <w:p w:rsidR="002718B4" w:rsidRDefault="002718B4">
      <w:pPr>
        <w:pStyle w:val="3"/>
        <w:jc w:val="center"/>
        <w:rPr>
          <w:color w:val="000000"/>
        </w:rPr>
      </w:pPr>
      <w:r>
        <w:rPr>
          <w:color w:val="000000"/>
        </w:rPr>
        <w:t>ОЦІНКА ЕФЕКТИВ</w:t>
      </w:r>
      <w:r w:rsidR="007A0828">
        <w:rPr>
          <w:color w:val="000000"/>
        </w:rPr>
        <w:t>Н</w:t>
      </w:r>
      <w:r w:rsidR="00676EC2">
        <w:rPr>
          <w:color w:val="000000"/>
        </w:rPr>
        <w:t xml:space="preserve">ОСТІ БЮДЖЕТНОЇ ПРОГРАМИ </w:t>
      </w:r>
      <w:r w:rsidR="00676EC2">
        <w:rPr>
          <w:color w:val="000000"/>
        </w:rPr>
        <w:br/>
        <w:t>за 2022</w:t>
      </w:r>
      <w:r>
        <w:rPr>
          <w:color w:val="000000"/>
        </w:rPr>
        <w:t xml:space="preserve"> рік </w:t>
      </w:r>
    </w:p>
    <w:tbl>
      <w:tblPr>
        <w:tblW w:w="13964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4"/>
      </w:tblGrid>
      <w:tr w:rsidR="002718B4" w:rsidTr="003A7F60">
        <w:trPr>
          <w:tblCellSpacing w:w="15" w:type="dxa"/>
          <w:jc w:val="center"/>
        </w:trPr>
        <w:tc>
          <w:tcPr>
            <w:tcW w:w="13904" w:type="dxa"/>
            <w:vAlign w:val="center"/>
            <w:hideMark/>
          </w:tcPr>
          <w:p w:rsidR="00F304AF" w:rsidRPr="00982467" w:rsidRDefault="007A0828" w:rsidP="003A7F60">
            <w:pPr>
              <w:pStyle w:val="a3"/>
              <w:rPr>
                <w:b/>
                <w:color w:val="000000"/>
              </w:rPr>
            </w:pPr>
            <w:r>
              <w:rPr>
                <w:color w:val="000000"/>
              </w:rPr>
              <w:t>1.</w:t>
            </w:r>
            <w:r w:rsidRPr="007A0828">
              <w:rPr>
                <w:color w:val="000000"/>
                <w:u w:val="single"/>
              </w:rPr>
              <w:t>1000000</w:t>
            </w:r>
            <w:r w:rsidR="00982467">
              <w:rPr>
                <w:color w:val="000000"/>
                <w:u w:val="single"/>
              </w:rPr>
              <w:t xml:space="preserve"> </w:t>
            </w:r>
            <w:r w:rsidR="003A7F60">
              <w:rPr>
                <w:color w:val="000000"/>
              </w:rPr>
              <w:t xml:space="preserve"> </w:t>
            </w:r>
            <w:r w:rsidRPr="00982467">
              <w:rPr>
                <w:b/>
                <w:color w:val="000000"/>
              </w:rPr>
              <w:t xml:space="preserve">Відділ культури </w:t>
            </w:r>
            <w:r w:rsidR="00400A67">
              <w:rPr>
                <w:b/>
                <w:color w:val="000000"/>
              </w:rPr>
              <w:t xml:space="preserve">і </w:t>
            </w:r>
            <w:r w:rsidRPr="00982467">
              <w:rPr>
                <w:b/>
                <w:color w:val="000000"/>
              </w:rPr>
              <w:t>туризму Новгород-Сіверської мі</w:t>
            </w:r>
            <w:r w:rsidR="00F304AF" w:rsidRPr="00982467">
              <w:rPr>
                <w:b/>
                <w:color w:val="000000"/>
              </w:rPr>
              <w:t>ської ради Чернігівської області</w:t>
            </w:r>
            <w:r w:rsidR="00982467">
              <w:rPr>
                <w:b/>
                <w:color w:val="000000"/>
              </w:rPr>
              <w:t>.</w:t>
            </w:r>
          </w:p>
          <w:p w:rsidR="002718B4" w:rsidRPr="003A7F60" w:rsidRDefault="007A0828" w:rsidP="00F304AF">
            <w:pPr>
              <w:pStyle w:val="a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2718B4" w:rsidRPr="003A7F60">
              <w:rPr>
                <w:color w:val="000000"/>
                <w:sz w:val="18"/>
                <w:szCs w:val="18"/>
              </w:rPr>
              <w:t>(КПКВК ДБ</w:t>
            </w:r>
            <w:r w:rsidRPr="003A7F60">
              <w:rPr>
                <w:color w:val="000000"/>
                <w:sz w:val="18"/>
                <w:szCs w:val="18"/>
              </w:rPr>
              <w:t xml:space="preserve"> (МБ))                        </w:t>
            </w:r>
            <w:r w:rsidR="002718B4" w:rsidRPr="003A7F60">
              <w:rPr>
                <w:color w:val="000000"/>
                <w:sz w:val="18"/>
                <w:szCs w:val="18"/>
              </w:rPr>
              <w:t>(найменування головного розпорядника)</w:t>
            </w:r>
          </w:p>
          <w:p w:rsidR="003A7F60" w:rsidRPr="00982467" w:rsidRDefault="007A0828">
            <w:pPr>
              <w:pStyle w:val="a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2. </w:t>
            </w:r>
            <w:r w:rsidRPr="00506417">
              <w:rPr>
                <w:color w:val="000000"/>
                <w:u w:val="single"/>
              </w:rPr>
              <w:t>1010000</w:t>
            </w:r>
            <w:r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t xml:space="preserve"> </w:t>
            </w:r>
            <w:r w:rsidRPr="00982467">
              <w:rPr>
                <w:b/>
                <w:color w:val="000000"/>
              </w:rPr>
              <w:t xml:space="preserve">Відділ культури </w:t>
            </w:r>
            <w:r w:rsidR="00400A67">
              <w:rPr>
                <w:b/>
                <w:color w:val="000000"/>
              </w:rPr>
              <w:t xml:space="preserve"> і </w:t>
            </w:r>
            <w:r w:rsidRPr="00982467">
              <w:rPr>
                <w:b/>
                <w:color w:val="000000"/>
              </w:rPr>
              <w:t>туризму Новгород-Сіверської міської ради Чернігівської області</w:t>
            </w:r>
            <w:r w:rsidR="00982467">
              <w:rPr>
                <w:b/>
                <w:color w:val="000000"/>
              </w:rPr>
              <w:t>.</w:t>
            </w:r>
            <w:r w:rsidRPr="00982467">
              <w:rPr>
                <w:b/>
                <w:color w:val="000000"/>
              </w:rPr>
              <w:t xml:space="preserve"> </w:t>
            </w:r>
            <w:r w:rsidR="002718B4" w:rsidRPr="00982467">
              <w:rPr>
                <w:b/>
                <w:color w:val="000000"/>
                <w:sz w:val="20"/>
                <w:szCs w:val="20"/>
              </w:rPr>
              <w:t xml:space="preserve">              </w:t>
            </w:r>
            <w:bookmarkStart w:id="0" w:name="_GoBack"/>
            <w:bookmarkEnd w:id="0"/>
          </w:p>
          <w:p w:rsidR="002718B4" w:rsidRPr="00853389" w:rsidRDefault="002718B4">
            <w:pPr>
              <w:pStyle w:val="a3"/>
              <w:jc w:val="both"/>
              <w:rPr>
                <w:color w:val="000000"/>
              </w:rPr>
            </w:pPr>
            <w:r w:rsidRPr="007F57C1">
              <w:rPr>
                <w:color w:val="000000"/>
                <w:sz w:val="18"/>
                <w:szCs w:val="18"/>
              </w:rPr>
              <w:t>(КПКВК ДБ (МБ))                         (найменування відповідального виконавця</w:t>
            </w:r>
            <w:r w:rsidRPr="00853389">
              <w:rPr>
                <w:color w:val="000000"/>
              </w:rPr>
              <w:t xml:space="preserve">) </w:t>
            </w:r>
          </w:p>
          <w:p w:rsidR="002718B4" w:rsidRPr="00853389" w:rsidRDefault="00891C3B" w:rsidP="007A082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506417">
              <w:rPr>
                <w:color w:val="000000"/>
                <w:u w:val="single"/>
              </w:rPr>
              <w:t>1014082</w:t>
            </w:r>
            <w:r w:rsidR="003A7F60" w:rsidRPr="00506417">
              <w:rPr>
                <w:color w:val="000000"/>
                <w:u w:val="single"/>
              </w:rPr>
              <w:t xml:space="preserve">          </w:t>
            </w:r>
            <w:r w:rsidR="007A0828" w:rsidRPr="00506417">
              <w:rPr>
                <w:color w:val="000000"/>
                <w:u w:val="single"/>
              </w:rPr>
              <w:t xml:space="preserve">   0829</w:t>
            </w:r>
            <w:r w:rsidR="002718B4" w:rsidRPr="00853389">
              <w:rPr>
                <w:color w:val="000000"/>
              </w:rPr>
              <w:t xml:space="preserve"> </w:t>
            </w:r>
            <w:r w:rsidR="003A7F60">
              <w:rPr>
                <w:color w:val="000000"/>
              </w:rPr>
              <w:t xml:space="preserve">           </w:t>
            </w:r>
            <w:r w:rsidR="007A0828" w:rsidRPr="00982467">
              <w:rPr>
                <w:b/>
                <w:color w:val="000000"/>
              </w:rPr>
              <w:t>Ін</w:t>
            </w:r>
            <w:r w:rsidR="007F57C1" w:rsidRPr="00982467">
              <w:rPr>
                <w:b/>
                <w:color w:val="000000"/>
              </w:rPr>
              <w:t>ші заходи в галузі культури і ми</w:t>
            </w:r>
            <w:r w:rsidR="007A0828" w:rsidRPr="00982467">
              <w:rPr>
                <w:b/>
                <w:color w:val="000000"/>
              </w:rPr>
              <w:t>стецтва</w:t>
            </w:r>
            <w:r w:rsidR="002718B4" w:rsidRPr="00982467">
              <w:rPr>
                <w:b/>
                <w:color w:val="000000"/>
              </w:rPr>
              <w:br/>
            </w:r>
            <w:r w:rsidR="002718B4" w:rsidRPr="007F57C1">
              <w:rPr>
                <w:color w:val="000000"/>
                <w:sz w:val="18"/>
                <w:szCs w:val="18"/>
              </w:rPr>
              <w:t>КПКВК ДБ (МБ))           (КФКВК)                 (найменування бюджетної програми)</w:t>
            </w:r>
            <w:r w:rsidR="002718B4" w:rsidRPr="00853389">
              <w:rPr>
                <w:color w:val="000000"/>
              </w:rPr>
              <w:t xml:space="preserve"> </w:t>
            </w:r>
          </w:p>
          <w:p w:rsidR="00982467" w:rsidRDefault="002718B4" w:rsidP="007F57C1">
            <w:pPr>
              <w:pStyle w:val="a3"/>
              <w:rPr>
                <w:color w:val="000000"/>
              </w:rPr>
            </w:pPr>
            <w:r w:rsidRPr="00853389">
              <w:rPr>
                <w:color w:val="000000"/>
              </w:rPr>
              <w:t>4. Мета бюджетної програми:</w:t>
            </w:r>
          </w:p>
          <w:p w:rsidR="002718B4" w:rsidRPr="00853389" w:rsidRDefault="003A7F60" w:rsidP="007F57C1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 Забезпечення заходів з відзначення державних та професійних свят, ювілейних дат, проведення культурно-мистецьких заходів в м. Новгород-Сіверський, забезпечення розвитку туризму міста.</w:t>
            </w:r>
          </w:p>
          <w:p w:rsidR="002718B4" w:rsidRPr="00853389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 Оцінка ефективності бюджетної програми за критеріями: </w:t>
            </w:r>
          </w:p>
          <w:p w:rsidR="002718B4" w:rsidRDefault="002718B4">
            <w:pPr>
              <w:pStyle w:val="a3"/>
              <w:jc w:val="both"/>
            </w:pPr>
            <w:r w:rsidRPr="00853389">
              <w:rPr>
                <w:color w:val="000000"/>
              </w:rPr>
              <w:t>5.1 "Виконання бюджетної програми за напрямами використання бюджетних коштів": (тис. грн.) </w:t>
            </w:r>
          </w:p>
        </w:tc>
      </w:tr>
    </w:tbl>
    <w:p w:rsidR="002718B4" w:rsidRDefault="002718B4">
      <w:r>
        <w:br w:type="textWrapping" w:clear="all"/>
      </w:r>
    </w:p>
    <w:tbl>
      <w:tblPr>
        <w:tblW w:w="12103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264"/>
        <w:gridCol w:w="1111"/>
        <w:gridCol w:w="1348"/>
        <w:gridCol w:w="825"/>
        <w:gridCol w:w="1111"/>
        <w:gridCol w:w="1348"/>
        <w:gridCol w:w="866"/>
        <w:gridCol w:w="1111"/>
        <w:gridCol w:w="1348"/>
        <w:gridCol w:w="1374"/>
      </w:tblGrid>
      <w:tr w:rsidR="002718B4" w:rsidTr="00891C3B">
        <w:trPr>
          <w:tblCellSpacing w:w="15" w:type="dxa"/>
          <w:jc w:val="center"/>
        </w:trPr>
        <w:tc>
          <w:tcPr>
            <w:tcW w:w="1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3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План з урахуванням змін </w:t>
            </w:r>
          </w:p>
        </w:tc>
        <w:tc>
          <w:tcPr>
            <w:tcW w:w="13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5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2718B4" w:rsidTr="00891C3B">
        <w:trPr>
          <w:tblCellSpacing w:w="15" w:type="dxa"/>
          <w:jc w:val="center"/>
        </w:trPr>
        <w:tc>
          <w:tcPr>
            <w:tcW w:w="14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5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DC25A0">
        <w:trPr>
          <w:tblCellSpacing w:w="15" w:type="dxa"/>
          <w:jc w:val="center"/>
        </w:trPr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743C53">
            <w:pPr>
              <w:pStyle w:val="a3"/>
            </w:pPr>
            <w:r>
              <w:rPr>
                <w:color w:val="000000"/>
              </w:rPr>
              <w:t xml:space="preserve">Інші заходи в </w:t>
            </w:r>
            <w:r>
              <w:rPr>
                <w:color w:val="000000"/>
              </w:rPr>
              <w:lastRenderedPageBreak/>
              <w:t>галузі культури і мистецтва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676EC2">
            <w:pPr>
              <w:pStyle w:val="a3"/>
              <w:jc w:val="center"/>
            </w:pPr>
            <w:r>
              <w:lastRenderedPageBreak/>
              <w:t>135,0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676EC2">
            <w:pPr>
              <w:pStyle w:val="a3"/>
              <w:jc w:val="center"/>
            </w:pPr>
            <w:r>
              <w:t>0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676EC2" w:rsidP="00891C3B">
            <w:pPr>
              <w:pStyle w:val="a3"/>
              <w:jc w:val="center"/>
            </w:pPr>
            <w:r>
              <w:t>135,0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676EC2" w:rsidP="00400A67">
            <w:pPr>
              <w:pStyle w:val="a3"/>
            </w:pPr>
            <w:r>
              <w:t>35,3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676EC2">
            <w:pPr>
              <w:pStyle w:val="a3"/>
              <w:jc w:val="center"/>
            </w:pPr>
            <w:r>
              <w:t>0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676EC2" w:rsidP="00891C3B">
            <w:pPr>
              <w:pStyle w:val="a3"/>
              <w:jc w:val="center"/>
            </w:pPr>
            <w:r>
              <w:t>35,3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676EC2">
            <w:pPr>
              <w:pStyle w:val="a3"/>
              <w:jc w:val="center"/>
            </w:pPr>
            <w:r>
              <w:t>-99,7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676EC2">
            <w:pPr>
              <w:pStyle w:val="a3"/>
              <w:jc w:val="center"/>
            </w:pPr>
            <w:r>
              <w:t>0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676EC2">
            <w:pPr>
              <w:pStyle w:val="a3"/>
              <w:jc w:val="center"/>
            </w:pPr>
            <w:r>
              <w:t>-99,7</w:t>
            </w:r>
          </w:p>
        </w:tc>
      </w:tr>
      <w:tr w:rsidR="002718B4" w:rsidTr="00EE0B34">
        <w:trPr>
          <w:tblCellSpacing w:w="15" w:type="dxa"/>
          <w:jc w:val="center"/>
        </w:trPr>
        <w:tc>
          <w:tcPr>
            <w:tcW w:w="4975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676EC2" w:rsidP="00891C3B">
            <w:pPr>
              <w:pStyle w:val="a3"/>
            </w:pPr>
            <w:r>
              <w:lastRenderedPageBreak/>
              <w:t xml:space="preserve">У зв’язку з введенням </w:t>
            </w:r>
            <w:r w:rsidR="006136D0">
              <w:t>в Україні воєнного стану було скасовано проведення масових заходів.</w:t>
            </w:r>
            <w:r w:rsidR="00EE0B34">
              <w:tab/>
            </w:r>
            <w:r w:rsidR="00EE0B34">
              <w:tab/>
            </w:r>
            <w:r w:rsidR="00EE0B34">
              <w:tab/>
            </w:r>
          </w:p>
        </w:tc>
      </w:tr>
    </w:tbl>
    <w:p w:rsidR="00613807" w:rsidRDefault="00613807"/>
    <w:p w:rsidR="00613807" w:rsidRDefault="00613807"/>
    <w:tbl>
      <w:tblPr>
        <w:tblW w:w="12407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7"/>
      </w:tblGrid>
      <w:tr w:rsidR="002718B4" w:rsidTr="003A7F60">
        <w:trPr>
          <w:tblCellSpacing w:w="15" w:type="dxa"/>
          <w:jc w:val="center"/>
        </w:trPr>
        <w:tc>
          <w:tcPr>
            <w:tcW w:w="12347" w:type="dxa"/>
            <w:vAlign w:val="center"/>
            <w:hideMark/>
          </w:tcPr>
          <w:p w:rsidR="002718B4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5.3 "Виконання результативних показників бюджетної програми за напрямами використання бюджетних коштів": </w:t>
            </w:r>
          </w:p>
          <w:p w:rsidR="002718B4" w:rsidRDefault="002718B4">
            <w:pPr>
              <w:pStyle w:val="a3"/>
              <w:jc w:val="right"/>
            </w:pPr>
            <w:r w:rsidRPr="00853389">
              <w:rPr>
                <w:color w:val="000000"/>
              </w:rPr>
              <w:t>(тис. грн.) </w:t>
            </w:r>
          </w:p>
        </w:tc>
      </w:tr>
    </w:tbl>
    <w:p w:rsidR="002718B4" w:rsidRDefault="002718B4"/>
    <w:tbl>
      <w:tblPr>
        <w:tblW w:w="124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1509"/>
        <w:gridCol w:w="1111"/>
        <w:gridCol w:w="1348"/>
        <w:gridCol w:w="744"/>
        <w:gridCol w:w="1111"/>
        <w:gridCol w:w="1348"/>
        <w:gridCol w:w="744"/>
        <w:gridCol w:w="1111"/>
        <w:gridCol w:w="1348"/>
        <w:gridCol w:w="1491"/>
      </w:tblGrid>
      <w:tr w:rsidR="002718B4" w:rsidTr="00140979">
        <w:trPr>
          <w:tblCellSpacing w:w="15" w:type="dxa"/>
          <w:jc w:val="center"/>
        </w:trPr>
        <w:tc>
          <w:tcPr>
            <w:tcW w:w="2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5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2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Затверджено паспортом бюджетної програми </w:t>
            </w:r>
          </w:p>
        </w:tc>
        <w:tc>
          <w:tcPr>
            <w:tcW w:w="129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5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5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816DBF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DE2855">
            <w:pPr>
              <w:pStyle w:val="a3"/>
              <w:jc w:val="center"/>
            </w:pPr>
            <w:r>
              <w:rPr>
                <w:i/>
                <w:iCs/>
                <w:color w:val="000000"/>
              </w:rPr>
              <w:t>1014082 Інші заходи в галузі культури і мистецтва</w:t>
            </w:r>
          </w:p>
        </w:tc>
      </w:tr>
      <w:tr w:rsidR="00DE2855" w:rsidTr="00140979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DE2855">
              <w:rPr>
                <w:color w:val="000000"/>
              </w:rPr>
              <w:t>1. 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rPr>
                <w:i/>
                <w:iCs/>
                <w:color w:val="000000"/>
              </w:rPr>
            </w:pPr>
            <w:r w:rsidRPr="00DE2855">
              <w:rPr>
                <w:i/>
                <w:iCs/>
                <w:color w:val="000000"/>
              </w:rPr>
              <w:t>затрат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</w:tr>
      <w:tr w:rsidR="00DE2855" w:rsidTr="00140979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00322D" w:rsidP="0000322D">
            <w:pPr>
              <w:pStyle w:val="a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Кількість місцеви</w:t>
            </w:r>
            <w:r w:rsidR="00E659F5">
              <w:rPr>
                <w:i/>
                <w:iCs/>
                <w:color w:val="000000"/>
              </w:rPr>
              <w:t>х програм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DC25A0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  <w:r w:rsidR="008714D9">
              <w:rPr>
                <w:color w:val="000000"/>
              </w:rPr>
              <w:t>1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DC25A0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  <w:r w:rsidR="008714D9">
              <w:rPr>
                <w:color w:val="000000"/>
              </w:rPr>
              <w:t>1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DC25A0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  <w:r w:rsidR="008714D9">
              <w:rPr>
                <w:color w:val="000000"/>
              </w:rPr>
              <w:t>1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DC25A0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  <w:r w:rsidR="008714D9">
              <w:rPr>
                <w:color w:val="000000"/>
              </w:rPr>
              <w:t>1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  <w:r w:rsidR="0000322D">
              <w:rPr>
                <w:color w:val="000000"/>
              </w:rPr>
              <w:t>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00322D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E2855" w:rsidRPr="00853389">
              <w:rPr>
                <w:color w:val="000000"/>
              </w:rPr>
              <w:t>  </w:t>
            </w:r>
          </w:p>
        </w:tc>
      </w:tr>
      <w:tr w:rsidR="00DE2855" w:rsidTr="00816DBF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Пояснення щодо розбіжностей між фактичними та плановими результативними показниками  </w:t>
            </w:r>
          </w:p>
        </w:tc>
      </w:tr>
      <w:tr w:rsidR="00DE2855" w:rsidTr="00140979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E659F5" w:rsidTr="00140979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9F5" w:rsidRDefault="00E659F5" w:rsidP="00743C53">
            <w:pPr>
              <w:pStyle w:val="a3"/>
              <w:jc w:val="center"/>
            </w:pPr>
            <w:r>
              <w:rPr>
                <w:color w:val="000000"/>
              </w:rPr>
              <w:t>2.1.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9F5" w:rsidRDefault="00E659F5" w:rsidP="00743C53">
            <w:pPr>
              <w:pStyle w:val="a3"/>
            </w:pPr>
            <w:r>
              <w:rPr>
                <w:i/>
                <w:iCs/>
                <w:color w:val="000000"/>
              </w:rPr>
              <w:t>Видатки на місцеві програми розвитку культури і мистецтва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9F5" w:rsidRPr="008D1E16" w:rsidRDefault="006136D0" w:rsidP="00400A67">
            <w:r>
              <w:t>132,0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9F5" w:rsidRPr="008D1E16" w:rsidRDefault="006136D0" w:rsidP="00E659F5">
            <w:pPr>
              <w:jc w:val="center"/>
            </w:pPr>
            <w:r>
              <w:t>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9F5" w:rsidRPr="008D1E16" w:rsidRDefault="006136D0" w:rsidP="00E659F5">
            <w:pPr>
              <w:jc w:val="center"/>
            </w:pPr>
            <w:r>
              <w:t>132,0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9F5" w:rsidRPr="008D1E16" w:rsidRDefault="006136D0" w:rsidP="00E659F5">
            <w:pPr>
              <w:jc w:val="center"/>
            </w:pPr>
            <w:r>
              <w:t>32,3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9F5" w:rsidRPr="008D1E16" w:rsidRDefault="006136D0" w:rsidP="00E659F5">
            <w:pPr>
              <w:jc w:val="center"/>
            </w:pPr>
            <w:r>
              <w:t>0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9F5" w:rsidRPr="008D1E16" w:rsidRDefault="006136D0" w:rsidP="00E659F5">
            <w:pPr>
              <w:jc w:val="center"/>
            </w:pPr>
            <w:r>
              <w:t>32,3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9F5" w:rsidRPr="008D1E16" w:rsidRDefault="006136D0" w:rsidP="00E659F5">
            <w:pPr>
              <w:jc w:val="center"/>
            </w:pPr>
            <w:r>
              <w:t>-99,7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9F5" w:rsidRPr="008D1E16" w:rsidRDefault="006136D0" w:rsidP="00E659F5">
            <w:pPr>
              <w:jc w:val="center"/>
            </w:pPr>
            <w:r>
              <w:t>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9F5" w:rsidRDefault="006136D0" w:rsidP="00E659F5">
            <w:pPr>
              <w:jc w:val="center"/>
            </w:pPr>
            <w:r>
              <w:t>-99,7</w:t>
            </w:r>
          </w:p>
        </w:tc>
      </w:tr>
      <w:tr w:rsidR="00816DBF" w:rsidTr="00140979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Pr="00853389" w:rsidRDefault="00816DBF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Default="0083506C" w:rsidP="00743C53">
            <w:pPr>
              <w:pStyle w:val="a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Кількість </w:t>
            </w:r>
            <w:r w:rsidR="00816DBF">
              <w:rPr>
                <w:i/>
                <w:iCs/>
                <w:color w:val="000000"/>
              </w:rPr>
              <w:t>культурно-мистецьких заходів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Pr="00853389" w:rsidRDefault="006136D0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Pr="00853389" w:rsidRDefault="006136D0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Pr="00853389" w:rsidRDefault="006136D0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Default="006136D0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Pr="00853389" w:rsidRDefault="006136D0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Pr="00853389" w:rsidRDefault="006136D0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Default="006136D0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-47,0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Pr="00853389" w:rsidRDefault="006136D0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Pr="00853389" w:rsidRDefault="006136D0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-47,0</w:t>
            </w:r>
          </w:p>
        </w:tc>
      </w:tr>
      <w:tr w:rsidR="00DE2855" w:rsidTr="00400A67">
        <w:trPr>
          <w:trHeight w:val="522"/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00322D" w:rsidP="00743C53">
            <w:pPr>
              <w:pStyle w:val="a3"/>
              <w:jc w:val="center"/>
            </w:pPr>
            <w:r>
              <w:rPr>
                <w:color w:val="000000"/>
              </w:rPr>
              <w:t>Р</w:t>
            </w:r>
            <w:r w:rsidR="00DE2855" w:rsidRPr="00853389">
              <w:rPr>
                <w:color w:val="000000"/>
              </w:rPr>
              <w:t>озбі</w:t>
            </w:r>
            <w:r>
              <w:rPr>
                <w:color w:val="000000"/>
              </w:rPr>
              <w:t>жності</w:t>
            </w:r>
            <w:r w:rsidR="00DE2855" w:rsidRPr="00853389">
              <w:rPr>
                <w:color w:val="000000"/>
              </w:rPr>
              <w:t xml:space="preserve"> між фактичними та плановими результативними показниками </w:t>
            </w:r>
            <w:r w:rsidR="004B3070">
              <w:rPr>
                <w:color w:val="000000"/>
              </w:rPr>
              <w:t xml:space="preserve">у зв’язку з обмеженням проведення </w:t>
            </w:r>
            <w:r w:rsidR="004B3070">
              <w:rPr>
                <w:color w:val="000000"/>
              </w:rPr>
              <w:lastRenderedPageBreak/>
              <w:t>культурно-мистецьких заходів.</w:t>
            </w:r>
          </w:p>
        </w:tc>
      </w:tr>
      <w:tr w:rsidR="00DE2855" w:rsidTr="00140979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3. 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DE2855" w:rsidTr="00140979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3519AC" w:rsidP="00743C53">
            <w:pPr>
              <w:pStyle w:val="a3"/>
            </w:pPr>
            <w:r>
              <w:t xml:space="preserve">Витрати на реалізацію </w:t>
            </w:r>
            <w:r w:rsidR="0083506C">
              <w:t xml:space="preserve">одного заходу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4B3070" w:rsidP="00F65025">
            <w:pPr>
              <w:pStyle w:val="a3"/>
              <w:jc w:val="center"/>
            </w:pPr>
            <w:r>
              <w:t>1</w:t>
            </w:r>
            <w:r w:rsidR="00F65025">
              <w:t>,9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4B3070" w:rsidP="00F65025">
            <w:pPr>
              <w:pStyle w:val="a3"/>
            </w:pPr>
            <w:r>
              <w:t>1</w:t>
            </w:r>
            <w:r w:rsidR="00F65025">
              <w:t>,9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4B3070" w:rsidP="00F65025">
            <w:pPr>
              <w:pStyle w:val="a3"/>
              <w:jc w:val="center"/>
            </w:pPr>
            <w:r>
              <w:t>1</w:t>
            </w:r>
            <w:r w:rsidR="00F65025">
              <w:t>,</w:t>
            </w:r>
            <w:r>
              <w:t>4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4B3070" w:rsidP="00743C53">
            <w:pPr>
              <w:pStyle w:val="a3"/>
              <w:jc w:val="center"/>
            </w:pPr>
            <w:r>
              <w:t>0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4B3070" w:rsidP="00F65025">
            <w:pPr>
              <w:pStyle w:val="a3"/>
              <w:jc w:val="center"/>
            </w:pPr>
            <w:r>
              <w:t>1</w:t>
            </w:r>
            <w:r w:rsidR="00F65025">
              <w:t>,</w:t>
            </w:r>
            <w:r>
              <w:t>4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F65025" w:rsidP="00743C53">
            <w:pPr>
              <w:pStyle w:val="a3"/>
              <w:jc w:val="center"/>
            </w:pPr>
            <w:r>
              <w:t>-0,5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DE2855" w:rsidP="00743C53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F65025" w:rsidP="00743C53">
            <w:pPr>
              <w:pStyle w:val="a3"/>
              <w:jc w:val="center"/>
            </w:pPr>
            <w:r>
              <w:t>-0,5</w:t>
            </w:r>
          </w:p>
        </w:tc>
      </w:tr>
      <w:tr w:rsidR="00DE2855" w:rsidTr="00816DBF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83506C">
            <w:pPr>
              <w:pStyle w:val="a3"/>
              <w:jc w:val="center"/>
            </w:pPr>
            <w:r>
              <w:rPr>
                <w:color w:val="000000"/>
              </w:rPr>
              <w:t xml:space="preserve">Відхилення між фактичними та плановими результативними показниками ефективності </w:t>
            </w:r>
            <w:r w:rsidR="00A21631" w:rsidRPr="00A21631">
              <w:rPr>
                <w:color w:val="000000"/>
              </w:rPr>
              <w:t>у зв’язку з обмеженням проведення культурно-мистецьких заходів.</w:t>
            </w:r>
          </w:p>
        </w:tc>
      </w:tr>
      <w:tr w:rsidR="00DE2855" w:rsidTr="00140979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DE2855" w:rsidTr="00140979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743C53" w:rsidP="00743C53">
            <w:pPr>
              <w:pStyle w:val="a3"/>
            </w:pPr>
            <w:r>
              <w:rPr>
                <w:i/>
                <w:iCs/>
                <w:color w:val="000000"/>
              </w:rPr>
              <w:t xml:space="preserve">Динаміка збільшення </w:t>
            </w:r>
            <w:r w:rsidR="00816DBF">
              <w:rPr>
                <w:i/>
                <w:iCs/>
                <w:color w:val="000000"/>
              </w:rPr>
              <w:t>кількості заходів у плановому періоді відповідно до фактичного показник попереднього року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140979">
              <w:rPr>
                <w:color w:val="000000"/>
              </w:rPr>
              <w:t>1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140979">
              <w:rPr>
                <w:color w:val="000000"/>
              </w:rPr>
              <w:t>1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A21631" w:rsidP="00743C53">
            <w:pPr>
              <w:pStyle w:val="a3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A21631" w:rsidP="00743C53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="00DE2855" w:rsidRPr="00853389">
              <w:rPr>
                <w:color w:val="000000"/>
              </w:rPr>
              <w:t> 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A21631" w:rsidP="00743C53">
            <w:pPr>
              <w:pStyle w:val="a3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A21631">
              <w:rPr>
                <w:color w:val="000000"/>
              </w:rPr>
              <w:t>-1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A21631">
              <w:rPr>
                <w:color w:val="000000"/>
              </w:rPr>
              <w:t>-1</w:t>
            </w:r>
          </w:p>
        </w:tc>
      </w:tr>
      <w:tr w:rsidR="00DE2855" w:rsidTr="00816DBF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6333D7">
            <w:pPr>
              <w:pStyle w:val="a3"/>
              <w:jc w:val="center"/>
            </w:pPr>
            <w:r>
              <w:t>Результативні п</w:t>
            </w:r>
            <w:r w:rsidR="00575389">
              <w:t xml:space="preserve">оказники якості </w:t>
            </w:r>
            <w:r w:rsidR="00A21631">
              <w:t>не виконані.</w:t>
            </w:r>
          </w:p>
        </w:tc>
      </w:tr>
    </w:tbl>
    <w:p w:rsidR="002718B4" w:rsidRDefault="002718B4" w:rsidP="00140979"/>
    <w:tbl>
      <w:tblPr>
        <w:tblW w:w="10562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6"/>
      </w:tblGrid>
      <w:tr w:rsidR="002718B4" w:rsidTr="003A7F60">
        <w:trPr>
          <w:trHeight w:val="113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714D9" w:rsidRPr="008714D9" w:rsidRDefault="008714D9" w:rsidP="008714D9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  <w:r>
              <w:rPr>
                <w:color w:val="000000"/>
              </w:rPr>
              <w:br/>
              <w:t>5.3</w:t>
            </w:r>
            <w:r w:rsidR="002718B4" w:rsidRPr="00603EB4">
              <w:rPr>
                <w:color w:val="000000"/>
              </w:rPr>
              <w:t xml:space="preserve"> </w:t>
            </w:r>
            <w:r w:rsidRPr="008714D9">
              <w:rPr>
                <w:color w:val="000000"/>
              </w:rPr>
              <w:t xml:space="preserve">"Виконання результативних показників бюджетної програми за напрямами використання бюджетних коштів": </w:t>
            </w:r>
          </w:p>
          <w:p w:rsidR="00140979" w:rsidRDefault="008714D9" w:rsidP="008714D9">
            <w:pPr>
              <w:pStyle w:val="a3"/>
              <w:jc w:val="right"/>
              <w:rPr>
                <w:color w:val="000000"/>
              </w:rPr>
            </w:pPr>
            <w:r w:rsidRPr="008714D9">
              <w:rPr>
                <w:color w:val="000000"/>
              </w:rPr>
              <w:t xml:space="preserve">(тис. грн.) </w:t>
            </w:r>
          </w:p>
          <w:p w:rsidR="00140979" w:rsidRDefault="00140979" w:rsidP="00140979">
            <w:pPr>
              <w:pStyle w:val="a3"/>
              <w:jc w:val="both"/>
              <w:rPr>
                <w:color w:val="000000"/>
              </w:rPr>
            </w:pPr>
          </w:p>
          <w:p w:rsidR="00140979" w:rsidRDefault="00140979" w:rsidP="00140979">
            <w:pPr>
              <w:pStyle w:val="a3"/>
              <w:jc w:val="both"/>
              <w:rPr>
                <w:color w:val="000000"/>
              </w:rPr>
            </w:pPr>
          </w:p>
          <w:p w:rsidR="00140979" w:rsidRDefault="00140979" w:rsidP="00140979">
            <w:pPr>
              <w:pStyle w:val="a3"/>
              <w:jc w:val="both"/>
            </w:pPr>
          </w:p>
        </w:tc>
      </w:tr>
      <w:tr w:rsidR="00140979" w:rsidTr="003A7F60">
        <w:trPr>
          <w:trHeight w:val="1138"/>
          <w:tblCellSpacing w:w="15" w:type="dxa"/>
          <w:jc w:val="center"/>
        </w:trPr>
        <w:tc>
          <w:tcPr>
            <w:tcW w:w="0" w:type="auto"/>
            <w:vAlign w:val="center"/>
          </w:tcPr>
          <w:tbl>
            <w:tblPr>
              <w:tblW w:w="12450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09"/>
              <w:gridCol w:w="1111"/>
              <w:gridCol w:w="1348"/>
              <w:gridCol w:w="744"/>
              <w:gridCol w:w="1111"/>
              <w:gridCol w:w="1348"/>
              <w:gridCol w:w="744"/>
              <w:gridCol w:w="1111"/>
              <w:gridCol w:w="1348"/>
              <w:gridCol w:w="1491"/>
            </w:tblGrid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  <w:sz w:val="20"/>
                      <w:szCs w:val="20"/>
                    </w:rPr>
                    <w:lastRenderedPageBreak/>
                    <w:t>N з/п </w:t>
                  </w:r>
                </w:p>
              </w:tc>
              <w:tc>
                <w:tcPr>
                  <w:tcW w:w="594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Показники </w:t>
                  </w:r>
                </w:p>
              </w:tc>
              <w:tc>
                <w:tcPr>
                  <w:tcW w:w="127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Затверджено паспортом бюджетної програми </w:t>
                  </w:r>
                </w:p>
              </w:tc>
              <w:tc>
                <w:tcPr>
                  <w:tcW w:w="129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Виконано </w:t>
                  </w:r>
                </w:p>
              </w:tc>
              <w:tc>
                <w:tcPr>
                  <w:tcW w:w="1552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Відхилення 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/>
              </w:tc>
              <w:tc>
                <w:tcPr>
                  <w:tcW w:w="59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/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загальний фонд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спеціальний фонд </w:t>
                  </w: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разом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загальний фонд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спеціальний фонд </w:t>
                  </w: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разом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загальний фонд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спеціальний фонд </w:t>
                  </w: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разом 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4976" w:type="pct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>
                    <w:rPr>
                      <w:i/>
                      <w:iCs/>
                      <w:color w:val="000000"/>
                    </w:rPr>
                    <w:t>1014082 Інші заходи в галузі культури і мистецтва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DE2855">
                    <w:rPr>
                      <w:color w:val="000000"/>
                    </w:rPr>
                    <w:t>1. </w:t>
                  </w:r>
                </w:p>
              </w:tc>
              <w:tc>
                <w:tcPr>
                  <w:tcW w:w="5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rPr>
                      <w:i/>
                      <w:iCs/>
                      <w:color w:val="000000"/>
                    </w:rPr>
                  </w:pPr>
                  <w:r w:rsidRPr="00DE2855">
                    <w:rPr>
                      <w:i/>
                      <w:iCs/>
                      <w:color w:val="000000"/>
                    </w:rPr>
                    <w:t>затрат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rPr>
                      <w:i/>
                      <w:iCs/>
                      <w:color w:val="000000"/>
                    </w:rPr>
                  </w:pPr>
                  <w:r>
                    <w:rPr>
                      <w:i/>
                      <w:iCs/>
                      <w:color w:val="000000"/>
                    </w:rPr>
                    <w:t>Кількість місцевих програм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  <w:r w:rsidRPr="00853389">
                    <w:rPr>
                      <w:color w:val="000000"/>
                    </w:rPr>
                    <w:t>  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4976" w:type="pct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Пояснення щодо розбіжностей між фактичними та плановими результативними показниками</w:t>
                  </w:r>
                  <w:r w:rsidR="004B6AAE">
                    <w:rPr>
                      <w:color w:val="000000"/>
                    </w:rPr>
                    <w:t>: розбіжностей немає.</w:t>
                  </w:r>
                  <w:r w:rsidRPr="00853389">
                    <w:rPr>
                      <w:color w:val="000000"/>
                    </w:rPr>
                    <w:t xml:space="preserve">  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2. </w:t>
                  </w:r>
                </w:p>
              </w:tc>
              <w:tc>
                <w:tcPr>
                  <w:tcW w:w="5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</w:pPr>
                  <w:r w:rsidRPr="00853389">
                    <w:rPr>
                      <w:color w:val="000000"/>
                    </w:rPr>
                    <w:t>продукту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>
                    <w:rPr>
                      <w:color w:val="000000"/>
                    </w:rPr>
                    <w:t>2.1.</w:t>
                  </w: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</w:pPr>
                  <w:r>
                    <w:rPr>
                      <w:i/>
                      <w:iCs/>
                      <w:color w:val="000000"/>
                    </w:rPr>
                    <w:t>Видатки на місцеві програми розвитку туризму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D1E16" w:rsidRDefault="004B6AAE" w:rsidP="00014D77">
                  <w:pPr>
                    <w:jc w:val="center"/>
                  </w:pPr>
                  <w:r>
                    <w:t>3,0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D1E16" w:rsidRDefault="004B6AAE" w:rsidP="00014D77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D1E16" w:rsidRDefault="004B6AAE" w:rsidP="00014D77">
                  <w:pPr>
                    <w:jc w:val="center"/>
                  </w:pPr>
                  <w:r>
                    <w:t>3,0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D1E16" w:rsidRDefault="004B6AAE" w:rsidP="00014D77">
                  <w:pPr>
                    <w:jc w:val="center"/>
                  </w:pPr>
                  <w:r>
                    <w:t>3,0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D1E16" w:rsidRDefault="004B6AAE" w:rsidP="00014D77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D1E16" w:rsidRDefault="004B6AAE" w:rsidP="00014D77">
                  <w:pPr>
                    <w:jc w:val="center"/>
                  </w:pPr>
                  <w:r>
                    <w:t>3,0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8D1E16" w:rsidRDefault="004B6AAE" w:rsidP="00014D77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8D1E16" w:rsidRDefault="004B6AAE" w:rsidP="00014D77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4B6AAE" w:rsidP="004B6AAE">
                  <w:r>
                    <w:t xml:space="preserve">          0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53389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2.2.</w:t>
                  </w:r>
                </w:p>
              </w:tc>
              <w:tc>
                <w:tcPr>
                  <w:tcW w:w="5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20BC1" w:rsidRDefault="00140979" w:rsidP="00014D77">
                  <w:pPr>
                    <w:pStyle w:val="a3"/>
                    <w:rPr>
                      <w:i/>
                      <w:iCs/>
                      <w:color w:val="000000"/>
                    </w:rPr>
                  </w:pPr>
                  <w:r>
                    <w:rPr>
                      <w:i/>
                      <w:iCs/>
                      <w:color w:val="000000"/>
                    </w:rPr>
                    <w:t>Кількі</w:t>
                  </w:r>
                  <w:r w:rsidR="00520BC1">
                    <w:rPr>
                      <w:i/>
                      <w:iCs/>
                      <w:color w:val="000000"/>
                    </w:rPr>
                    <w:t>сть</w:t>
                  </w:r>
                </w:p>
                <w:p w:rsidR="00140979" w:rsidRDefault="00140979" w:rsidP="00014D77">
                  <w:pPr>
                    <w:pStyle w:val="a3"/>
                    <w:rPr>
                      <w:i/>
                      <w:iCs/>
                      <w:color w:val="000000"/>
                    </w:rPr>
                  </w:pPr>
                  <w:r>
                    <w:rPr>
                      <w:i/>
                      <w:iCs/>
                      <w:color w:val="000000"/>
                    </w:rPr>
                    <w:t>заходів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53389" w:rsidRDefault="004B6AAE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53389" w:rsidRDefault="004B6AAE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53389" w:rsidRDefault="004B6AAE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Default="004B6AAE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53389" w:rsidRDefault="004B6AAE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53389" w:rsidRDefault="004B6AAE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Default="00400A67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53389" w:rsidRDefault="004B6AAE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53389" w:rsidRDefault="00400A67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4976" w:type="pct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400A67">
                  <w:pPr>
                    <w:pStyle w:val="a3"/>
                    <w:jc w:val="center"/>
                  </w:pPr>
                  <w:r>
                    <w:rPr>
                      <w:color w:val="000000"/>
                    </w:rPr>
                    <w:t>Р</w:t>
                  </w:r>
                  <w:r w:rsidRPr="00853389">
                    <w:rPr>
                      <w:color w:val="000000"/>
                    </w:rPr>
                    <w:t>озбі</w:t>
                  </w:r>
                  <w:r>
                    <w:rPr>
                      <w:color w:val="000000"/>
                    </w:rPr>
                    <w:t>жності</w:t>
                  </w:r>
                  <w:r w:rsidRPr="00853389">
                    <w:rPr>
                      <w:color w:val="000000"/>
                    </w:rPr>
                    <w:t xml:space="preserve"> між фактичними та плановими результативними показниками </w:t>
                  </w:r>
                  <w:r>
                    <w:rPr>
                      <w:color w:val="000000"/>
                    </w:rPr>
                    <w:t>за рахунок</w:t>
                  </w:r>
                  <w:r w:rsidR="00AD45DE">
                    <w:rPr>
                      <w:color w:val="000000"/>
                    </w:rPr>
                    <w:t xml:space="preserve"> економії бюджет</w:t>
                  </w:r>
                  <w:r w:rsidR="0049118A">
                    <w:rPr>
                      <w:color w:val="000000"/>
                    </w:rPr>
                    <w:t>них коштів.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3. </w:t>
                  </w:r>
                </w:p>
              </w:tc>
              <w:tc>
                <w:tcPr>
                  <w:tcW w:w="5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</w:pPr>
                  <w:r w:rsidRPr="00853389">
                    <w:rPr>
                      <w:color w:val="000000"/>
                    </w:rPr>
                    <w:t>ефективності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</w:pPr>
                  <w:r>
                    <w:t xml:space="preserve">Витрати на реалізацію одного заходу 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F65025" w:rsidP="00014D77">
                  <w:pPr>
                    <w:pStyle w:val="a3"/>
                    <w:jc w:val="center"/>
                  </w:pPr>
                  <w:r>
                    <w:t>273,0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  <w:r w:rsidR="00AD45DE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Default="00AD45DE" w:rsidP="00014D77">
                  <w:pPr>
                    <w:pStyle w:val="a3"/>
                  </w:pPr>
                  <w:r>
                    <w:t>273,0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Default="00AD45DE" w:rsidP="00014D77">
                  <w:pPr>
                    <w:pStyle w:val="a3"/>
                    <w:jc w:val="center"/>
                  </w:pPr>
                  <w:r>
                    <w:t>273,0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Default="00AD45DE" w:rsidP="00014D77">
                  <w:pPr>
                    <w:pStyle w:val="a3"/>
                    <w:jc w:val="center"/>
                  </w:pPr>
                  <w:r>
                    <w:t>0</w:t>
                  </w: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Default="00AD45DE" w:rsidP="00014D77">
                  <w:pPr>
                    <w:pStyle w:val="a3"/>
                    <w:jc w:val="center"/>
                  </w:pPr>
                  <w:r>
                    <w:t>273,0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Default="00AD45DE" w:rsidP="00014D77">
                  <w:pPr>
                    <w:pStyle w:val="a3"/>
                    <w:jc w:val="center"/>
                  </w:pPr>
                  <w:r>
                    <w:t>0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Default="00AD45DE" w:rsidP="00014D77">
                  <w:pPr>
                    <w:pStyle w:val="a3"/>
                    <w:jc w:val="center"/>
                  </w:pPr>
                  <w:r>
                    <w:t>0</w:t>
                  </w: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Default="00AD45DE" w:rsidP="00014D77">
                  <w:pPr>
                    <w:pStyle w:val="a3"/>
                    <w:jc w:val="center"/>
                  </w:pPr>
                  <w:r>
                    <w:t>0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4976" w:type="pct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1D3EEF">
                  <w:pPr>
                    <w:pStyle w:val="a3"/>
                    <w:jc w:val="center"/>
                  </w:pPr>
                  <w:r>
                    <w:rPr>
                      <w:color w:val="000000"/>
                    </w:rPr>
                    <w:t>Відхилення між фактичними та плановими результат</w:t>
                  </w:r>
                  <w:r w:rsidR="0049118A">
                    <w:rPr>
                      <w:color w:val="000000"/>
                    </w:rPr>
                    <w:t>ивними показниками ефективності нема.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4. </w:t>
                  </w:r>
                </w:p>
              </w:tc>
              <w:tc>
                <w:tcPr>
                  <w:tcW w:w="5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</w:pPr>
                  <w:r w:rsidRPr="00853389">
                    <w:rPr>
                      <w:color w:val="000000"/>
                    </w:rPr>
                    <w:t>якості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</w:pPr>
                  <w:r>
                    <w:rPr>
                      <w:i/>
                      <w:iCs/>
                      <w:color w:val="000000"/>
                    </w:rPr>
                    <w:t xml:space="preserve">Динаміка збільшення кількості заходів у плановому </w:t>
                  </w:r>
                  <w:r>
                    <w:rPr>
                      <w:i/>
                      <w:iCs/>
                      <w:color w:val="000000"/>
                    </w:rPr>
                    <w:lastRenderedPageBreak/>
                    <w:t>періоді відповідно до фактичного показник попереднього року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lastRenderedPageBreak/>
                    <w:t>  </w:t>
                  </w: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F65025" w:rsidP="00014D77">
                  <w:pPr>
                    <w:pStyle w:val="a3"/>
                    <w:jc w:val="center"/>
                  </w:pPr>
                  <w:r>
                    <w:rPr>
                      <w:color w:val="000000"/>
                    </w:rPr>
                    <w:t> 0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F65025" w:rsidP="00014D77">
                  <w:pPr>
                    <w:pStyle w:val="a3"/>
                    <w:jc w:val="center"/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4976" w:type="pct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1D3EEF">
                  <w:pPr>
                    <w:pStyle w:val="a3"/>
                    <w:jc w:val="center"/>
                  </w:pPr>
                  <w:r>
                    <w:lastRenderedPageBreak/>
                    <w:t xml:space="preserve">Результативні </w:t>
                  </w:r>
                  <w:r w:rsidR="00F65025">
                    <w:t>показники якості не виконані.</w:t>
                  </w:r>
                </w:p>
              </w:tc>
            </w:tr>
          </w:tbl>
          <w:p w:rsidR="00014D77" w:rsidRDefault="00014D77" w:rsidP="00140979"/>
          <w:tbl>
            <w:tblPr>
              <w:tblW w:w="10562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62"/>
            </w:tblGrid>
            <w:tr w:rsidR="00140979" w:rsidTr="00014D77">
              <w:trPr>
                <w:trHeight w:val="1138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40979" w:rsidRPr="00603EB4" w:rsidRDefault="00140979" w:rsidP="00014D77">
                  <w:pPr>
                    <w:pStyle w:val="a3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603EB4">
                    <w:rPr>
                      <w:color w:val="000000"/>
                    </w:rPr>
                    <w:t>____________</w:t>
                  </w:r>
                  <w:r w:rsidRPr="00603EB4">
                    <w:rPr>
                      <w:color w:val="000000"/>
                    </w:rPr>
                    <w:br/>
                  </w:r>
                  <w:r w:rsidRPr="00603EB4">
                    <w:rPr>
                      <w:color w:val="000000"/>
                      <w:vertAlign w:val="superscript"/>
                    </w:rPr>
                    <w:t xml:space="preserve">1 </w:t>
                  </w:r>
                  <w:r w:rsidRPr="00603EB4">
                    <w:rPr>
                      <w:color w:val="000000"/>
                      <w:sz w:val="20"/>
                      <w:szCs w:val="20"/>
                    </w:rPr>
                    <w:t xml:space="preserve">Зазначаються усі напрями використання бюджетних коштів, затверджені паспортом бюджетної програми. </w:t>
                  </w:r>
                </w:p>
                <w:p w:rsidR="00140979" w:rsidRDefault="00140979" w:rsidP="00014D77">
                  <w:pPr>
                    <w:pStyle w:val="a3"/>
                    <w:jc w:val="both"/>
                  </w:pPr>
                  <w:r w:rsidRPr="00603EB4">
                    <w:rPr>
                      <w:color w:val="000000"/>
                    </w:rPr>
                    <w:t>5.4 "Виконання показників бюджетної програми порівняно із показниками попереднього року":</w:t>
                  </w:r>
                  <w:r w:rsidRPr="00853389">
                    <w:rPr>
                      <w:color w:val="000000"/>
                    </w:rPr>
                    <w:t> </w:t>
                  </w:r>
                </w:p>
              </w:tc>
            </w:tr>
          </w:tbl>
          <w:p w:rsidR="00140979" w:rsidRPr="00603EB4" w:rsidRDefault="00140979">
            <w:pPr>
              <w:pStyle w:val="a3"/>
              <w:jc w:val="both"/>
              <w:rPr>
                <w:color w:val="000000"/>
              </w:rPr>
            </w:pPr>
          </w:p>
        </w:tc>
      </w:tr>
    </w:tbl>
    <w:p w:rsidR="002718B4" w:rsidRDefault="002718B4">
      <w:r>
        <w:lastRenderedPageBreak/>
        <w:br w:type="textWrapping" w:clear="all"/>
      </w:r>
    </w:p>
    <w:tbl>
      <w:tblPr>
        <w:tblW w:w="1166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509"/>
        <w:gridCol w:w="1111"/>
        <w:gridCol w:w="1348"/>
        <w:gridCol w:w="744"/>
        <w:gridCol w:w="1111"/>
        <w:gridCol w:w="1348"/>
        <w:gridCol w:w="797"/>
        <w:gridCol w:w="1111"/>
        <w:gridCol w:w="1348"/>
        <w:gridCol w:w="844"/>
      </w:tblGrid>
      <w:tr w:rsidR="002718B4" w:rsidTr="000B5CDF">
        <w:trPr>
          <w:tblCellSpacing w:w="15" w:type="dxa"/>
          <w:jc w:val="center"/>
        </w:trPr>
        <w:tc>
          <w:tcPr>
            <w:tcW w:w="1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6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3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Попередній рік </w:t>
            </w:r>
          </w:p>
        </w:tc>
        <w:tc>
          <w:tcPr>
            <w:tcW w:w="138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Звітний рік </w:t>
            </w:r>
          </w:p>
        </w:tc>
        <w:tc>
          <w:tcPr>
            <w:tcW w:w="13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 виконання</w:t>
            </w:r>
            <w:r w:rsidRPr="00853389">
              <w:rPr>
                <w:color w:val="000000"/>
              </w:rPr>
              <w:br/>
              <w:t>(у відсотках) 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F4422B">
            <w:pPr>
              <w:pStyle w:val="a3"/>
            </w:pPr>
            <w:r>
              <w:t>Інші заклади та заходи в галузі культури і мистецтва</w:t>
            </w:r>
            <w:r w:rsidR="00A53E0B">
              <w:t>, розвитку туризму.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460991">
            <w:pPr>
              <w:pStyle w:val="a3"/>
              <w:jc w:val="center"/>
            </w:pPr>
            <w:r>
              <w:t>375,0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460991">
            <w:pPr>
              <w:pStyle w:val="a3"/>
              <w:jc w:val="center"/>
            </w:pPr>
            <w:r>
              <w:t>375,0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460991">
            <w:pPr>
              <w:pStyle w:val="a3"/>
              <w:jc w:val="center"/>
            </w:pPr>
            <w:r>
              <w:t>32,3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460991">
            <w:pPr>
              <w:pStyle w:val="a3"/>
              <w:jc w:val="center"/>
            </w:pPr>
            <w:r>
              <w:t>32,3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460991">
            <w:pPr>
              <w:pStyle w:val="a3"/>
              <w:jc w:val="center"/>
            </w:pPr>
            <w:r>
              <w:t>-342,7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460991" w:rsidP="006E65D2">
            <w:pPr>
              <w:pStyle w:val="a3"/>
              <w:jc w:val="center"/>
            </w:pPr>
            <w:r>
              <w:t>-342,7</w:t>
            </w:r>
          </w:p>
        </w:tc>
      </w:tr>
      <w:tr w:rsidR="002718B4" w:rsidTr="00547DA3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6C76F8" w:rsidP="00E922C4">
            <w:pPr>
              <w:pStyle w:val="a3"/>
              <w:jc w:val="center"/>
            </w:pPr>
            <w:r>
              <w:rPr>
                <w:color w:val="000000"/>
              </w:rPr>
              <w:t xml:space="preserve">Видатки </w:t>
            </w:r>
            <w:r w:rsidR="00FB5A3E">
              <w:rPr>
                <w:color w:val="000000"/>
              </w:rPr>
              <w:t xml:space="preserve"> порівняно із показниками попереднього року </w:t>
            </w:r>
            <w:r w:rsidR="00460991">
              <w:rPr>
                <w:color w:val="000000"/>
              </w:rPr>
              <w:t>зменшились.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D94AD5">
            <w:pPr>
              <w:pStyle w:val="a3"/>
            </w:pPr>
            <w:r>
              <w:rPr>
                <w:color w:val="000000"/>
              </w:rPr>
              <w:t xml:space="preserve">Кількість місцевих програм розвитку культури і мистецтва, </w:t>
            </w:r>
            <w:r>
              <w:rPr>
                <w:color w:val="000000"/>
              </w:rPr>
              <w:lastRenderedPageBreak/>
              <w:t>розвитку туризму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  </w:t>
            </w:r>
            <w:r w:rsidR="006E65D2">
              <w:rPr>
                <w:color w:val="000000"/>
              </w:rPr>
              <w:t>2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A015BB">
            <w:pPr>
              <w:pStyle w:val="a3"/>
              <w:jc w:val="center"/>
            </w:pPr>
            <w:r>
              <w:rPr>
                <w:color w:val="000000"/>
              </w:rPr>
              <w:t>2</w:t>
            </w:r>
            <w:r w:rsidR="002718B4"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F125BB">
            <w:pPr>
              <w:pStyle w:val="a3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F125BB">
            <w:pPr>
              <w:pStyle w:val="a3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F125BB">
              <w:rPr>
                <w:color w:val="000000"/>
              </w:rPr>
              <w:t>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F125BB">
            <w:pPr>
              <w:pStyle w:val="a3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2. 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2718B4" w:rsidTr="00A77787">
        <w:trPr>
          <w:trHeight w:val="1640"/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A015BB">
            <w:pPr>
              <w:pStyle w:val="a3"/>
            </w:pPr>
            <w:r>
              <w:rPr>
                <w:color w:val="000000"/>
              </w:rPr>
              <w:t>Кількість проведених культурно-мистецьких заходів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8E296C">
              <w:rPr>
                <w:color w:val="000000"/>
              </w:rPr>
              <w:t>16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8E296C">
              <w:rPr>
                <w:color w:val="000000"/>
              </w:rPr>
              <w:t>16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460991">
            <w:pPr>
              <w:pStyle w:val="a3"/>
              <w:jc w:val="center"/>
            </w:pPr>
            <w:r>
              <w:t>23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460991">
            <w:pPr>
              <w:pStyle w:val="a3"/>
              <w:jc w:val="center"/>
            </w:pPr>
            <w:r>
              <w:t>23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65025">
            <w:pPr>
              <w:pStyle w:val="a3"/>
              <w:jc w:val="center"/>
            </w:pPr>
            <w:r>
              <w:t>7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65025">
            <w:pPr>
              <w:pStyle w:val="a3"/>
              <w:jc w:val="center"/>
            </w:pPr>
            <w:r>
              <w:t>7</w:t>
            </w:r>
          </w:p>
        </w:tc>
      </w:tr>
      <w:tr w:rsidR="00EA578A" w:rsidTr="00EA578A">
        <w:trPr>
          <w:trHeight w:val="1640"/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78A" w:rsidRPr="00853389" w:rsidRDefault="00EA578A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78A" w:rsidRDefault="00EA578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Кількість проведених заходів розвитку туризму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78A" w:rsidRPr="00853389" w:rsidRDefault="00A77787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78A" w:rsidRPr="00853389" w:rsidRDefault="00EA578A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78A" w:rsidRPr="00853389" w:rsidRDefault="00A77787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78A" w:rsidRDefault="00460991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78A" w:rsidRPr="00853389" w:rsidRDefault="00EA578A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78A" w:rsidRDefault="00460991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78A" w:rsidRPr="00853389" w:rsidRDefault="00F6502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-2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78A" w:rsidRPr="00853389" w:rsidRDefault="00EA578A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78A" w:rsidRPr="00853389" w:rsidRDefault="00F6502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-2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2718B4" w:rsidTr="00CB71FB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A015BB">
            <w:pPr>
              <w:pStyle w:val="a3"/>
            </w:pPr>
            <w:r>
              <w:rPr>
                <w:color w:val="000000"/>
              </w:rPr>
              <w:t>Середні витрати на проведення одного культурно-мистецького заходу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65025" w:rsidP="00F65025">
            <w:pPr>
              <w:pStyle w:val="a3"/>
            </w:pPr>
            <w:r>
              <w:t>23,4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F65025">
            <w:pPr>
              <w:pStyle w:val="a3"/>
              <w:jc w:val="center"/>
            </w:pPr>
            <w:r>
              <w:t>23,4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460991">
            <w:pPr>
              <w:pStyle w:val="a3"/>
              <w:jc w:val="center"/>
            </w:pPr>
            <w:r>
              <w:t>1</w:t>
            </w:r>
            <w:r w:rsidR="00F65025">
              <w:t>,4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460991" w:rsidP="00F65025">
            <w:pPr>
              <w:pStyle w:val="a3"/>
              <w:jc w:val="center"/>
            </w:pPr>
            <w:r>
              <w:t>1</w:t>
            </w:r>
            <w:r w:rsidR="00F65025">
              <w:t>,</w:t>
            </w:r>
            <w:r>
              <w:t>4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4D48C1">
            <w:pPr>
              <w:pStyle w:val="a3"/>
              <w:jc w:val="center"/>
            </w:pPr>
            <w:r>
              <w:t>-22,0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4D48C1" w:rsidP="006E65D2">
            <w:pPr>
              <w:pStyle w:val="a3"/>
              <w:jc w:val="center"/>
            </w:pPr>
            <w:r>
              <w:t>-22,0</w:t>
            </w:r>
          </w:p>
        </w:tc>
      </w:tr>
      <w:tr w:rsidR="00A77787" w:rsidTr="00CB71FB">
        <w:trPr>
          <w:trHeight w:val="2163"/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787" w:rsidRPr="00853389" w:rsidRDefault="00A77787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787" w:rsidRDefault="00CB71FB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Середні витрати на проведення одного заходу розвитку туризму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787" w:rsidRPr="00853389" w:rsidRDefault="00F6502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273,0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787" w:rsidRPr="00853389" w:rsidRDefault="00A77787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787" w:rsidRPr="00853389" w:rsidRDefault="00F6502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273,0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787" w:rsidRDefault="00F6502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787" w:rsidRPr="00853389" w:rsidRDefault="00A77787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787" w:rsidRDefault="00F6502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787" w:rsidRDefault="004D48C1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-270,0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787" w:rsidRPr="00853389" w:rsidRDefault="00A77787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787" w:rsidRPr="00853389" w:rsidRDefault="004D48C1" w:rsidP="006E65D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-270,0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A015BB">
            <w:pPr>
              <w:pStyle w:val="a3"/>
            </w:pPr>
            <w:r>
              <w:rPr>
                <w:color w:val="000000"/>
              </w:rPr>
              <w:t xml:space="preserve">Динаміка збільшення </w:t>
            </w:r>
            <w:r>
              <w:rPr>
                <w:color w:val="000000"/>
              </w:rPr>
              <w:lastRenderedPageBreak/>
              <w:t xml:space="preserve">кількості заходів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  </w:t>
            </w:r>
            <w:r w:rsidR="008E7FC4">
              <w:rPr>
                <w:color w:val="000000"/>
              </w:rPr>
              <w:t>1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8E7FC4">
              <w:rPr>
                <w:color w:val="000000"/>
              </w:rPr>
              <w:t>1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8E296C">
              <w:rPr>
                <w:color w:val="000000"/>
              </w:rPr>
              <w:t>-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8E296C">
              <w:rPr>
                <w:color w:val="000000"/>
              </w:rPr>
              <w:t>-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8E296C">
              <w:rPr>
                <w:color w:val="000000"/>
              </w:rPr>
              <w:t>-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8E296C">
              <w:rPr>
                <w:color w:val="000000"/>
              </w:rPr>
              <w:t>-</w:t>
            </w:r>
          </w:p>
        </w:tc>
      </w:tr>
      <w:tr w:rsidR="002718B4" w:rsidTr="00547DA3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3F49D8" w:rsidP="006E65D2">
            <w:pPr>
              <w:pStyle w:val="a3"/>
              <w:jc w:val="center"/>
            </w:pPr>
            <w:r>
              <w:lastRenderedPageBreak/>
              <w:t xml:space="preserve">У 2022 році </w:t>
            </w:r>
            <w:r w:rsidR="00F63A6A">
              <w:t>у зв’язку із введенням воєнного стану культурно-мистецькі заходи були скасовані.</w:t>
            </w:r>
          </w:p>
        </w:tc>
      </w:tr>
    </w:tbl>
    <w:p w:rsidR="002718B4" w:rsidRDefault="000B5CDF">
      <w:r>
        <w:t>,</w:t>
      </w: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2718B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718B4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5.6 "Наявність фінансових порушень за результатами контрольних заходів</w:t>
            </w:r>
            <w:r w:rsidR="00B63D9B">
              <w:rPr>
                <w:color w:val="000000"/>
              </w:rPr>
              <w:t>"</w:t>
            </w:r>
            <w:r w:rsidR="00EC099F">
              <w:rPr>
                <w:color w:val="000000"/>
              </w:rPr>
              <w:t>: контрольні заходи не проводились.</w:t>
            </w:r>
          </w:p>
          <w:p w:rsidR="002718B4" w:rsidRPr="00853389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5.7 "Стан фінансової дис</w:t>
            </w:r>
            <w:r w:rsidR="00B63D9B">
              <w:rPr>
                <w:color w:val="000000"/>
              </w:rPr>
              <w:t xml:space="preserve">ципліни": </w:t>
            </w:r>
            <w:r w:rsidRPr="00853389">
              <w:rPr>
                <w:color w:val="000000"/>
              </w:rPr>
              <w:t xml:space="preserve"> </w:t>
            </w:r>
            <w:r w:rsidR="00EC099F">
              <w:rPr>
                <w:color w:val="000000"/>
              </w:rPr>
              <w:t>Фінансову дисципліну при виконанні програми не порушували.</w:t>
            </w:r>
          </w:p>
          <w:p w:rsidR="002718B4" w:rsidRPr="00853389" w:rsidRDefault="00B63D9B" w:rsidP="00B63D9B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2718B4" w:rsidRPr="00853389">
              <w:rPr>
                <w:color w:val="000000"/>
              </w:rPr>
              <w:t>Узагальнений висновок щодо</w:t>
            </w:r>
            <w:r w:rsidRPr="00853389">
              <w:rPr>
                <w:color w:val="000000"/>
              </w:rPr>
              <w:t xml:space="preserve"> актуальності</w:t>
            </w:r>
            <w:r>
              <w:rPr>
                <w:color w:val="000000"/>
              </w:rPr>
              <w:t xml:space="preserve"> бюджетної програми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br/>
            </w:r>
          </w:p>
          <w:p w:rsidR="002718B4" w:rsidRPr="00853389" w:rsidRDefault="002718B4">
            <w:pPr>
              <w:pStyle w:val="a3"/>
              <w:jc w:val="both"/>
              <w:rPr>
                <w:color w:val="000000"/>
              </w:rPr>
            </w:pPr>
            <w:r w:rsidRPr="007F25BB">
              <w:rPr>
                <w:b/>
                <w:color w:val="000000"/>
              </w:rPr>
              <w:t>ефективності бю</w:t>
            </w:r>
            <w:r w:rsidR="00AA49C4" w:rsidRPr="007F25BB">
              <w:rPr>
                <w:b/>
                <w:color w:val="000000"/>
              </w:rPr>
              <w:t>джетної програми:</w:t>
            </w:r>
            <w:r w:rsidR="00AA49C4">
              <w:rPr>
                <w:color w:val="000000"/>
              </w:rPr>
              <w:t xml:space="preserve"> за своєю значимістю програма вважається ефективною та актуальною та в повному обсязі забезпечує </w:t>
            </w:r>
            <w:r w:rsidR="00982467">
              <w:rPr>
                <w:color w:val="000000"/>
              </w:rPr>
              <w:t xml:space="preserve">виконання мети та цілей спрямованих на реалізацію бюджетної програми.                          </w:t>
            </w:r>
            <w:r w:rsidR="00AA49C4">
              <w:rPr>
                <w:color w:val="000000"/>
              </w:rPr>
              <w:t xml:space="preserve"> </w:t>
            </w:r>
            <w:r w:rsidRPr="00853389">
              <w:rPr>
                <w:color w:val="000000"/>
              </w:rPr>
              <w:t xml:space="preserve"> </w:t>
            </w:r>
          </w:p>
          <w:p w:rsidR="00EC099F" w:rsidRDefault="002718B4" w:rsidP="00EC099F">
            <w:pPr>
              <w:pStyle w:val="a3"/>
              <w:jc w:val="both"/>
              <w:rPr>
                <w:color w:val="000000"/>
              </w:rPr>
            </w:pPr>
            <w:r w:rsidRPr="007F25BB">
              <w:rPr>
                <w:b/>
                <w:color w:val="000000"/>
              </w:rPr>
              <w:t>корисності бюджетної програм</w:t>
            </w:r>
            <w:r w:rsidR="007F25BB">
              <w:rPr>
                <w:b/>
                <w:color w:val="000000"/>
              </w:rPr>
              <w:t>и</w:t>
            </w:r>
            <w:r w:rsidR="00EC099F">
              <w:rPr>
                <w:color w:val="000000"/>
              </w:rPr>
              <w:t>: виконання програми є корисною для мешканців міста та гостей.</w:t>
            </w:r>
          </w:p>
          <w:p w:rsidR="002718B4" w:rsidRDefault="002718B4" w:rsidP="00520BC1">
            <w:pPr>
              <w:pStyle w:val="a3"/>
            </w:pPr>
            <w:r w:rsidRPr="00853389">
              <w:rPr>
                <w:color w:val="000000"/>
              </w:rPr>
              <w:t xml:space="preserve"> </w:t>
            </w:r>
            <w:r w:rsidRPr="007F25BB">
              <w:rPr>
                <w:b/>
                <w:color w:val="000000"/>
              </w:rPr>
              <w:t xml:space="preserve">довгострокових наслідків </w:t>
            </w:r>
            <w:r w:rsidR="00520BC1" w:rsidRPr="007F25BB">
              <w:rPr>
                <w:b/>
                <w:color w:val="000000"/>
              </w:rPr>
              <w:t>бюджетної програми</w:t>
            </w:r>
            <w:r w:rsidR="007F25BB">
              <w:rPr>
                <w:color w:val="000000"/>
              </w:rPr>
              <w:t xml:space="preserve">: </w:t>
            </w:r>
            <w:r w:rsidRPr="00853389">
              <w:rPr>
                <w:color w:val="000000"/>
              </w:rPr>
              <w:t> </w:t>
            </w:r>
            <w:r w:rsidR="007F25BB" w:rsidRPr="007F25BB">
              <w:rPr>
                <w:color w:val="000000"/>
              </w:rPr>
              <w:t>бюджетна програма і надалі повинна виконувати  свої цілі і  завдання.</w:t>
            </w:r>
          </w:p>
        </w:tc>
      </w:tr>
    </w:tbl>
    <w:p w:rsidR="00886E36" w:rsidRDefault="002718B4">
      <w:r>
        <w:br w:type="textWrapping" w:clear="all"/>
      </w:r>
    </w:p>
    <w:p w:rsidR="00886E36" w:rsidRDefault="00886E36"/>
    <w:p w:rsidR="00886E36" w:rsidRDefault="00886E36"/>
    <w:p w:rsidR="00886E36" w:rsidRDefault="00886E36"/>
    <w:p w:rsidR="00886E36" w:rsidRDefault="00886E36"/>
    <w:p w:rsidR="00886E36" w:rsidRDefault="00886E36"/>
    <w:p w:rsidR="00886E36" w:rsidRDefault="00886E36"/>
    <w:p w:rsidR="00EC099F" w:rsidRDefault="00EC099F"/>
    <w:p w:rsidR="00EC099F" w:rsidRDefault="00EC099F"/>
    <w:p w:rsidR="00886E36" w:rsidRDefault="00886E36"/>
    <w:p w:rsidR="00886E36" w:rsidRDefault="00886E36"/>
    <w:p w:rsidR="003A7F60" w:rsidRDefault="003A7F60"/>
    <w:p w:rsidR="00014D77" w:rsidRDefault="00014D77"/>
    <w:p w:rsidR="003A7F60" w:rsidRDefault="003A7F60"/>
    <w:p w:rsidR="003A7F60" w:rsidRDefault="003A7F60"/>
    <w:p w:rsidR="00886E36" w:rsidRDefault="00886E36"/>
    <w:p w:rsidR="00886E36" w:rsidRPr="008E7FC4" w:rsidRDefault="00886E36" w:rsidP="00B63D9B">
      <w:pPr>
        <w:jc w:val="center"/>
        <w:rPr>
          <w:b/>
        </w:rPr>
      </w:pPr>
      <w:r w:rsidRPr="008E7FC4">
        <w:rPr>
          <w:b/>
        </w:rPr>
        <w:t>Аналіз ефективності  виконання бюджетної програми</w:t>
      </w:r>
    </w:p>
    <w:p w:rsidR="00886E36" w:rsidRPr="008E7FC4" w:rsidRDefault="00AA49C4" w:rsidP="00B63D9B">
      <w:pPr>
        <w:jc w:val="center"/>
        <w:rPr>
          <w:b/>
        </w:rPr>
      </w:pPr>
      <w:r>
        <w:rPr>
          <w:b/>
        </w:rPr>
        <w:t>по 1014082</w:t>
      </w:r>
      <w:r w:rsidR="00886E36" w:rsidRPr="008E7FC4">
        <w:rPr>
          <w:b/>
        </w:rPr>
        <w:t xml:space="preserve"> «Інші заходи в галузі культури і мистецтва»</w:t>
      </w:r>
    </w:p>
    <w:p w:rsidR="002718B4" w:rsidRPr="008E7FC4" w:rsidRDefault="006E65D2" w:rsidP="00B63D9B">
      <w:pPr>
        <w:jc w:val="center"/>
        <w:rPr>
          <w:b/>
        </w:rPr>
      </w:pPr>
      <w:r>
        <w:rPr>
          <w:b/>
        </w:rPr>
        <w:t>за</w:t>
      </w:r>
      <w:r w:rsidR="00F63A6A">
        <w:rPr>
          <w:b/>
        </w:rPr>
        <w:t xml:space="preserve"> 2022</w:t>
      </w:r>
      <w:r w:rsidR="00886E36" w:rsidRPr="008E7FC4">
        <w:rPr>
          <w:b/>
        </w:rPr>
        <w:t xml:space="preserve"> рік.</w:t>
      </w:r>
    </w:p>
    <w:p w:rsidR="00886E36" w:rsidRPr="00772EF0" w:rsidRDefault="00886E36" w:rsidP="00886E36">
      <w:pPr>
        <w:rPr>
          <w:b/>
        </w:rPr>
      </w:pPr>
      <w:r w:rsidRPr="00772EF0">
        <w:rPr>
          <w:b/>
        </w:rPr>
        <w:t>Програма : Інші заходи в галузі культури і мистецтва.</w:t>
      </w:r>
    </w:p>
    <w:p w:rsidR="00216444" w:rsidRDefault="00216444" w:rsidP="00886E36"/>
    <w:p w:rsidR="00886E36" w:rsidRDefault="00886E36" w:rsidP="00216444">
      <w:r>
        <w:t xml:space="preserve">Мета: Забезпечення </w:t>
      </w:r>
      <w:r w:rsidR="002724B9">
        <w:t>заходів з відзначення державних та професійних свят, ювілейних дат, проведення культурно-мистецьких заходів в м. Новгород-Сіверський, забезпечення заходів розвитку туризму міста</w:t>
      </w:r>
      <w:r w:rsidR="00216444">
        <w:t>, забезпечення підтримки та розвитку</w:t>
      </w:r>
      <w:r w:rsidR="002724B9">
        <w:t xml:space="preserve"> </w:t>
      </w:r>
      <w:r w:rsidR="00216444">
        <w:t xml:space="preserve"> культурно-</w:t>
      </w:r>
      <w:r w:rsidR="007F25BB">
        <w:t>освітніх заходів.</w:t>
      </w:r>
    </w:p>
    <w:p w:rsidR="00886E36" w:rsidRDefault="00216444">
      <w:r>
        <w:t>Виконання результативних показників бюджетної програми</w:t>
      </w:r>
    </w:p>
    <w:tbl>
      <w:tblPr>
        <w:tblStyle w:val="a4"/>
        <w:tblW w:w="13142" w:type="dxa"/>
        <w:tblLayout w:type="fixed"/>
        <w:tblLook w:val="04A0" w:firstRow="1" w:lastRow="0" w:firstColumn="1" w:lastColumn="0" w:noHBand="0" w:noVBand="1"/>
      </w:tblPr>
      <w:tblGrid>
        <w:gridCol w:w="4077"/>
        <w:gridCol w:w="1853"/>
        <w:gridCol w:w="1407"/>
        <w:gridCol w:w="1538"/>
        <w:gridCol w:w="1528"/>
        <w:gridCol w:w="1375"/>
        <w:gridCol w:w="1364"/>
      </w:tblGrid>
      <w:tr w:rsidR="00216444" w:rsidTr="000E4F01">
        <w:tc>
          <w:tcPr>
            <w:tcW w:w="4077" w:type="dxa"/>
          </w:tcPr>
          <w:p w:rsidR="00216444" w:rsidRDefault="00216444">
            <w:r>
              <w:t>Показники</w:t>
            </w:r>
          </w:p>
        </w:tc>
        <w:tc>
          <w:tcPr>
            <w:tcW w:w="4798" w:type="dxa"/>
            <w:gridSpan w:val="3"/>
          </w:tcPr>
          <w:p w:rsidR="00216444" w:rsidRDefault="00520BC1">
            <w:r>
              <w:t>Попе</w:t>
            </w:r>
            <w:r w:rsidR="00F63A6A">
              <w:t>редній період (2021</w:t>
            </w:r>
            <w:r w:rsidR="00216444">
              <w:t xml:space="preserve"> рік)</w:t>
            </w:r>
          </w:p>
        </w:tc>
        <w:tc>
          <w:tcPr>
            <w:tcW w:w="4267" w:type="dxa"/>
            <w:gridSpan w:val="3"/>
          </w:tcPr>
          <w:p w:rsidR="00216444" w:rsidRDefault="00F63A6A">
            <w:r>
              <w:t>Звітний період (2022</w:t>
            </w:r>
            <w:r w:rsidR="000E4F01">
              <w:t>рік)</w:t>
            </w:r>
          </w:p>
        </w:tc>
      </w:tr>
      <w:tr w:rsidR="000E4F01" w:rsidTr="000E4F01">
        <w:tc>
          <w:tcPr>
            <w:tcW w:w="4077" w:type="dxa"/>
          </w:tcPr>
          <w:p w:rsidR="000E4F01" w:rsidRDefault="000E4F01"/>
        </w:tc>
        <w:tc>
          <w:tcPr>
            <w:tcW w:w="1853" w:type="dxa"/>
          </w:tcPr>
          <w:p w:rsidR="000E4F01" w:rsidRDefault="000E4F01">
            <w:r>
              <w:t xml:space="preserve">Затверджено </w:t>
            </w:r>
          </w:p>
        </w:tc>
        <w:tc>
          <w:tcPr>
            <w:tcW w:w="1407" w:type="dxa"/>
          </w:tcPr>
          <w:p w:rsidR="000E4F01" w:rsidRDefault="000E4F01">
            <w:r>
              <w:t xml:space="preserve">Виконано </w:t>
            </w:r>
          </w:p>
        </w:tc>
        <w:tc>
          <w:tcPr>
            <w:tcW w:w="1538" w:type="dxa"/>
          </w:tcPr>
          <w:p w:rsidR="000E4F01" w:rsidRDefault="000E4F01">
            <w:r>
              <w:t>Виконання плану</w:t>
            </w:r>
          </w:p>
        </w:tc>
        <w:tc>
          <w:tcPr>
            <w:tcW w:w="1528" w:type="dxa"/>
          </w:tcPr>
          <w:p w:rsidR="000E4F01" w:rsidRDefault="000E4F01" w:rsidP="00484F94">
            <w:r>
              <w:t xml:space="preserve">Затверджено </w:t>
            </w:r>
          </w:p>
        </w:tc>
        <w:tc>
          <w:tcPr>
            <w:tcW w:w="1375" w:type="dxa"/>
          </w:tcPr>
          <w:p w:rsidR="000E4F01" w:rsidRDefault="000E4F01" w:rsidP="00484F94">
            <w:r>
              <w:t xml:space="preserve">Виконано </w:t>
            </w:r>
          </w:p>
        </w:tc>
        <w:tc>
          <w:tcPr>
            <w:tcW w:w="1364" w:type="dxa"/>
          </w:tcPr>
          <w:p w:rsidR="000E4F01" w:rsidRDefault="000E4F01" w:rsidP="00484F94">
            <w:r>
              <w:t>Виконання плану</w:t>
            </w:r>
            <w:r w:rsidR="00A86327">
              <w:t>(%)</w:t>
            </w:r>
            <w:r w:rsidR="00C4371D">
              <w:t xml:space="preserve"> </w:t>
            </w:r>
          </w:p>
        </w:tc>
      </w:tr>
      <w:tr w:rsidR="000E4F01" w:rsidTr="000E4F01">
        <w:tc>
          <w:tcPr>
            <w:tcW w:w="13142" w:type="dxa"/>
            <w:gridSpan w:val="7"/>
          </w:tcPr>
          <w:p w:rsidR="000E4F01" w:rsidRPr="004B0D70" w:rsidRDefault="000E4F01">
            <w:pPr>
              <w:rPr>
                <w:b/>
              </w:rPr>
            </w:pPr>
            <w:r w:rsidRPr="004B0D70">
              <w:rPr>
                <w:b/>
              </w:rPr>
              <w:t>Показники ефективності:</w:t>
            </w:r>
            <w:r w:rsidR="00C4371D" w:rsidRPr="004B0D70">
              <w:rPr>
                <w:b/>
              </w:rPr>
              <w:t xml:space="preserve"> 104082</w:t>
            </w:r>
          </w:p>
        </w:tc>
      </w:tr>
      <w:tr w:rsidR="000E4F01" w:rsidTr="000E4F01">
        <w:tc>
          <w:tcPr>
            <w:tcW w:w="4077" w:type="dxa"/>
          </w:tcPr>
          <w:p w:rsidR="000E4F01" w:rsidRDefault="008E0C0E">
            <w:r>
              <w:t>Кількість проведених культурно – мистецьких заходів</w:t>
            </w:r>
          </w:p>
        </w:tc>
        <w:tc>
          <w:tcPr>
            <w:tcW w:w="1853" w:type="dxa"/>
          </w:tcPr>
          <w:p w:rsidR="000E4F01" w:rsidRDefault="008E296C">
            <w:r>
              <w:t>9</w:t>
            </w:r>
          </w:p>
        </w:tc>
        <w:tc>
          <w:tcPr>
            <w:tcW w:w="1407" w:type="dxa"/>
          </w:tcPr>
          <w:p w:rsidR="000E4F01" w:rsidRDefault="008E296C">
            <w:r>
              <w:t>9</w:t>
            </w:r>
          </w:p>
        </w:tc>
        <w:tc>
          <w:tcPr>
            <w:tcW w:w="1538" w:type="dxa"/>
          </w:tcPr>
          <w:p w:rsidR="000E4F01" w:rsidRDefault="00520BC1">
            <w:r>
              <w:t>100</w:t>
            </w:r>
          </w:p>
        </w:tc>
        <w:tc>
          <w:tcPr>
            <w:tcW w:w="1528" w:type="dxa"/>
          </w:tcPr>
          <w:p w:rsidR="000E4F01" w:rsidRDefault="00F63A6A">
            <w:r>
              <w:t>70</w:t>
            </w:r>
          </w:p>
        </w:tc>
        <w:tc>
          <w:tcPr>
            <w:tcW w:w="1375" w:type="dxa"/>
          </w:tcPr>
          <w:p w:rsidR="000E4F01" w:rsidRDefault="00F63A6A">
            <w:r>
              <w:t>23</w:t>
            </w:r>
          </w:p>
        </w:tc>
        <w:tc>
          <w:tcPr>
            <w:tcW w:w="1364" w:type="dxa"/>
          </w:tcPr>
          <w:p w:rsidR="000E4F01" w:rsidRDefault="00F63A6A">
            <w:r>
              <w:t>32</w:t>
            </w:r>
          </w:p>
        </w:tc>
      </w:tr>
      <w:tr w:rsidR="00E922C4" w:rsidTr="000E4F01">
        <w:tc>
          <w:tcPr>
            <w:tcW w:w="4077" w:type="dxa"/>
          </w:tcPr>
          <w:p w:rsidR="00E922C4" w:rsidRDefault="00E922C4">
            <w:r>
              <w:t>Кількість проведених  заходів розвитку туризму</w:t>
            </w:r>
          </w:p>
        </w:tc>
        <w:tc>
          <w:tcPr>
            <w:tcW w:w="1853" w:type="dxa"/>
          </w:tcPr>
          <w:p w:rsidR="00E922C4" w:rsidRDefault="00F63A6A">
            <w:r>
              <w:t>16</w:t>
            </w:r>
          </w:p>
        </w:tc>
        <w:tc>
          <w:tcPr>
            <w:tcW w:w="1407" w:type="dxa"/>
          </w:tcPr>
          <w:p w:rsidR="00E922C4" w:rsidRDefault="00F63A6A">
            <w:r>
              <w:t>16</w:t>
            </w:r>
          </w:p>
        </w:tc>
        <w:tc>
          <w:tcPr>
            <w:tcW w:w="1538" w:type="dxa"/>
          </w:tcPr>
          <w:p w:rsidR="00E922C4" w:rsidRDefault="00E922C4">
            <w:r>
              <w:t>100</w:t>
            </w:r>
          </w:p>
        </w:tc>
        <w:tc>
          <w:tcPr>
            <w:tcW w:w="1528" w:type="dxa"/>
          </w:tcPr>
          <w:p w:rsidR="00E922C4" w:rsidRDefault="00F63A6A">
            <w:r>
              <w:t>11</w:t>
            </w:r>
          </w:p>
        </w:tc>
        <w:tc>
          <w:tcPr>
            <w:tcW w:w="1375" w:type="dxa"/>
          </w:tcPr>
          <w:p w:rsidR="00E922C4" w:rsidRDefault="00F63A6A">
            <w:r>
              <w:t>11</w:t>
            </w:r>
          </w:p>
        </w:tc>
        <w:tc>
          <w:tcPr>
            <w:tcW w:w="1364" w:type="dxa"/>
          </w:tcPr>
          <w:p w:rsidR="00E922C4" w:rsidRDefault="00F63A6A">
            <w:r>
              <w:t>100</w:t>
            </w:r>
          </w:p>
        </w:tc>
      </w:tr>
      <w:tr w:rsidR="00C4371D" w:rsidTr="00484F94">
        <w:tc>
          <w:tcPr>
            <w:tcW w:w="13142" w:type="dxa"/>
            <w:gridSpan w:val="7"/>
          </w:tcPr>
          <w:p w:rsidR="00C4371D" w:rsidRPr="00064AD6" w:rsidRDefault="00C4371D">
            <w:pPr>
              <w:rPr>
                <w:b/>
              </w:rPr>
            </w:pPr>
            <w:r w:rsidRPr="00064AD6">
              <w:rPr>
                <w:b/>
              </w:rPr>
              <w:t xml:space="preserve">Показники якості </w:t>
            </w:r>
          </w:p>
        </w:tc>
      </w:tr>
      <w:tr w:rsidR="000E4F01" w:rsidTr="000E4F01">
        <w:tc>
          <w:tcPr>
            <w:tcW w:w="4077" w:type="dxa"/>
          </w:tcPr>
          <w:p w:rsidR="000E4F01" w:rsidRDefault="00C4371D">
            <w:r>
              <w:rPr>
                <w:color w:val="000000"/>
              </w:rPr>
              <w:t>Динаміка збільшення кількості заходів</w:t>
            </w:r>
            <w:r w:rsidR="008E7FC4">
              <w:rPr>
                <w:color w:val="000000"/>
              </w:rPr>
              <w:t xml:space="preserve"> до попереднього року</w:t>
            </w:r>
          </w:p>
        </w:tc>
        <w:tc>
          <w:tcPr>
            <w:tcW w:w="1853" w:type="dxa"/>
          </w:tcPr>
          <w:p w:rsidR="000E4F01" w:rsidRDefault="008438A1">
            <w:r>
              <w:t>1</w:t>
            </w:r>
          </w:p>
        </w:tc>
        <w:tc>
          <w:tcPr>
            <w:tcW w:w="1407" w:type="dxa"/>
          </w:tcPr>
          <w:p w:rsidR="000E4F01" w:rsidRDefault="008438A1">
            <w:r>
              <w:t>1</w:t>
            </w:r>
          </w:p>
        </w:tc>
        <w:tc>
          <w:tcPr>
            <w:tcW w:w="1538" w:type="dxa"/>
          </w:tcPr>
          <w:p w:rsidR="000E4F01" w:rsidRDefault="00520BC1">
            <w:r>
              <w:t>100</w:t>
            </w:r>
          </w:p>
        </w:tc>
        <w:tc>
          <w:tcPr>
            <w:tcW w:w="1528" w:type="dxa"/>
          </w:tcPr>
          <w:p w:rsidR="000E4F01" w:rsidRDefault="00F63A6A">
            <w:r>
              <w:t>7</w:t>
            </w:r>
          </w:p>
        </w:tc>
        <w:tc>
          <w:tcPr>
            <w:tcW w:w="1375" w:type="dxa"/>
          </w:tcPr>
          <w:p w:rsidR="000E4F01" w:rsidRDefault="00F63A6A">
            <w:r>
              <w:t>2</w:t>
            </w:r>
          </w:p>
        </w:tc>
        <w:tc>
          <w:tcPr>
            <w:tcW w:w="1364" w:type="dxa"/>
          </w:tcPr>
          <w:p w:rsidR="000E4F01" w:rsidRDefault="00F63A6A">
            <w:r>
              <w:t>28</w:t>
            </w:r>
          </w:p>
        </w:tc>
      </w:tr>
    </w:tbl>
    <w:p w:rsidR="00216444" w:rsidRDefault="00216444"/>
    <w:p w:rsidR="00886E36" w:rsidRPr="00FF5D09" w:rsidRDefault="00127C65">
      <w:pPr>
        <w:rPr>
          <w:b/>
        </w:rPr>
      </w:pPr>
      <w:r w:rsidRPr="00FF5D09">
        <w:rPr>
          <w:b/>
        </w:rPr>
        <w:t>Розрахунок основних параметрів оцінки</w:t>
      </w:r>
    </w:p>
    <w:p w:rsidR="00886E36" w:rsidRDefault="00886E36"/>
    <w:p w:rsidR="00886E36" w:rsidRDefault="00127C65">
      <w:r>
        <w:t>а) розрахунок середнього індексу виконання показників ефективності:</w:t>
      </w:r>
    </w:p>
    <w:p w:rsidR="00886E36" w:rsidRDefault="00127C65">
      <w:r>
        <w:t>І</w:t>
      </w:r>
      <w:r w:rsidRPr="00127C65">
        <w:rPr>
          <w:sz w:val="16"/>
          <w:szCs w:val="16"/>
        </w:rPr>
        <w:t>(еф)</w:t>
      </w:r>
      <w:r w:rsidR="008E296C">
        <w:t xml:space="preserve"> = (</w:t>
      </w:r>
      <w:r w:rsidR="00277FFE">
        <w:t>23</w:t>
      </w:r>
      <w:r w:rsidR="008E296C">
        <w:t>:</w:t>
      </w:r>
      <w:r w:rsidR="00277FFE">
        <w:t>70):1*100=33</w:t>
      </w:r>
      <w:r>
        <w:t xml:space="preserve">  </w:t>
      </w:r>
      <w:r w:rsidR="00277FFE">
        <w:rPr>
          <w:u w:val="single"/>
        </w:rPr>
        <w:t>за 2022</w:t>
      </w:r>
      <w:r w:rsidRPr="00127C65">
        <w:rPr>
          <w:u w:val="single"/>
        </w:rPr>
        <w:t xml:space="preserve"> рік</w:t>
      </w:r>
      <w:r>
        <w:t xml:space="preserve"> </w:t>
      </w:r>
    </w:p>
    <w:p w:rsidR="004B0D70" w:rsidRDefault="00127C65" w:rsidP="00127C65">
      <w:r>
        <w:t>І</w:t>
      </w:r>
      <w:r w:rsidRPr="00127C65">
        <w:rPr>
          <w:sz w:val="16"/>
          <w:szCs w:val="16"/>
        </w:rPr>
        <w:t>(еф)</w:t>
      </w:r>
      <w:r w:rsidR="00E922C4">
        <w:t xml:space="preserve"> = </w:t>
      </w:r>
      <w:r w:rsidR="008E296C">
        <w:t xml:space="preserve">(11:16):1*100=69 </w:t>
      </w:r>
      <w:r w:rsidRPr="00127C65">
        <w:rPr>
          <w:u w:val="single"/>
        </w:rPr>
        <w:t xml:space="preserve">за </w:t>
      </w:r>
      <w:r w:rsidR="00277FFE">
        <w:rPr>
          <w:u w:val="single"/>
        </w:rPr>
        <w:t>2021</w:t>
      </w:r>
      <w:r w:rsidRPr="00127C65">
        <w:rPr>
          <w:u w:val="single"/>
        </w:rPr>
        <w:t xml:space="preserve"> рік</w:t>
      </w:r>
      <w:r w:rsidR="00B63D9B">
        <w:t xml:space="preserve"> </w:t>
      </w:r>
    </w:p>
    <w:p w:rsidR="004B0D70" w:rsidRDefault="004B0D70" w:rsidP="00127C65"/>
    <w:p w:rsidR="00127C65" w:rsidRDefault="00127C65" w:rsidP="00127C65">
      <w:r>
        <w:t>б)</w:t>
      </w:r>
      <w:r w:rsidRPr="00127C65">
        <w:t xml:space="preserve"> </w:t>
      </w:r>
      <w:r>
        <w:t>розрахунок середнього індексу в</w:t>
      </w:r>
      <w:r w:rsidR="00441A7A">
        <w:t>иконання показників якості</w:t>
      </w:r>
      <w:r>
        <w:t>:</w:t>
      </w:r>
    </w:p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>
        <w:t xml:space="preserve"> = </w:t>
      </w:r>
      <w:r w:rsidR="00277FFE">
        <w:t>(2</w:t>
      </w:r>
      <w:r w:rsidR="00520BC1">
        <w:t>:</w:t>
      </w:r>
      <w:r w:rsidR="00277FFE">
        <w:t>7</w:t>
      </w:r>
      <w:r w:rsidR="00A86327">
        <w:t>):1*100=28</w:t>
      </w:r>
      <w:r w:rsidR="00277FFE">
        <w:t xml:space="preserve">  </w:t>
      </w:r>
      <w:r w:rsidR="00277FFE" w:rsidRPr="00AF712C">
        <w:rPr>
          <w:u w:val="single"/>
        </w:rPr>
        <w:t>за 2022</w:t>
      </w:r>
      <w:r w:rsidRPr="00AF712C">
        <w:rPr>
          <w:u w:val="single"/>
        </w:rPr>
        <w:t xml:space="preserve"> рік</w:t>
      </w:r>
      <w:r>
        <w:t xml:space="preserve"> </w:t>
      </w:r>
    </w:p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 w:rsidR="008E296C">
        <w:t xml:space="preserve"> = (1:</w:t>
      </w:r>
      <w:r w:rsidR="00A86327">
        <w:t>1):1*100=100</w:t>
      </w:r>
      <w:r w:rsidR="008F4591">
        <w:t xml:space="preserve"> </w:t>
      </w:r>
      <w:r w:rsidR="008F4591" w:rsidRPr="00AF712C">
        <w:rPr>
          <w:u w:val="single"/>
        </w:rPr>
        <w:t>за 2021</w:t>
      </w:r>
      <w:r w:rsidRPr="00AF712C">
        <w:rPr>
          <w:u w:val="single"/>
        </w:rPr>
        <w:t xml:space="preserve"> рік</w:t>
      </w:r>
      <w:r>
        <w:t xml:space="preserve"> </w:t>
      </w:r>
    </w:p>
    <w:p w:rsidR="004B0D70" w:rsidRDefault="004B0D70"/>
    <w:p w:rsidR="00886E36" w:rsidRDefault="00A13183">
      <w:r>
        <w:t>в)розрахунок порівняння результативності бюджетної програми із показниками попереднього року:</w:t>
      </w:r>
    </w:p>
    <w:p w:rsidR="00A13183" w:rsidRDefault="00A13183">
      <w:r>
        <w:t>І</w:t>
      </w:r>
      <w:r w:rsidRPr="00A13183">
        <w:rPr>
          <w:sz w:val="16"/>
          <w:szCs w:val="16"/>
        </w:rPr>
        <w:t xml:space="preserve">1 </w:t>
      </w:r>
      <w:r>
        <w:t>= І</w:t>
      </w:r>
      <w:r w:rsidR="00277FFE">
        <w:rPr>
          <w:sz w:val="16"/>
          <w:szCs w:val="16"/>
        </w:rPr>
        <w:t>(еф2022</w:t>
      </w:r>
      <w:r w:rsidRPr="009E7D2C">
        <w:rPr>
          <w:sz w:val="16"/>
          <w:szCs w:val="16"/>
        </w:rPr>
        <w:t>)</w:t>
      </w:r>
      <w:r>
        <w:t>:І</w:t>
      </w:r>
      <w:r w:rsidR="00277FFE">
        <w:rPr>
          <w:sz w:val="16"/>
          <w:szCs w:val="16"/>
        </w:rPr>
        <w:t>(еф2021</w:t>
      </w:r>
      <w:r w:rsidR="00484F94" w:rsidRPr="009E7D2C">
        <w:rPr>
          <w:sz w:val="16"/>
          <w:szCs w:val="16"/>
        </w:rPr>
        <w:t>)</w:t>
      </w:r>
      <w:r w:rsidR="0033629D">
        <w:rPr>
          <w:sz w:val="16"/>
          <w:szCs w:val="16"/>
        </w:rPr>
        <w:t xml:space="preserve"> </w:t>
      </w:r>
      <w:r w:rsidR="00A86327">
        <w:t>= 33:69=0,48</w:t>
      </w:r>
    </w:p>
    <w:p w:rsidR="00362542" w:rsidRDefault="00362542"/>
    <w:p w:rsidR="00362542" w:rsidRDefault="00362542"/>
    <w:p w:rsidR="00362542" w:rsidRDefault="00362542"/>
    <w:p w:rsidR="00064AD6" w:rsidRDefault="00064AD6" w:rsidP="00FF5D09">
      <w:pPr>
        <w:jc w:val="center"/>
        <w:rPr>
          <w:b/>
        </w:rPr>
      </w:pPr>
    </w:p>
    <w:p w:rsidR="00FF5D09" w:rsidRPr="00FF5D09" w:rsidRDefault="00FF5D09" w:rsidP="00FF5D09">
      <w:pPr>
        <w:jc w:val="center"/>
        <w:rPr>
          <w:b/>
        </w:rPr>
      </w:pPr>
      <w:r w:rsidRPr="00FF5D09">
        <w:rPr>
          <w:b/>
        </w:rPr>
        <w:t>Розрахунок кількості набраних балів за параметром порівняння результативності бюджетних програм із показниками попередніх періодів</w:t>
      </w:r>
    </w:p>
    <w:p w:rsidR="00064AD6" w:rsidRDefault="00064AD6"/>
    <w:p w:rsidR="00155B77" w:rsidRDefault="00155B77">
      <w:r>
        <w:t xml:space="preserve"> Оскільки І</w:t>
      </w:r>
      <w:r w:rsidRPr="00155B77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155B77">
        <w:t>=</w:t>
      </w:r>
      <w:r w:rsidR="00520BC1">
        <w:t>1</w:t>
      </w:r>
      <w:r>
        <w:t xml:space="preserve"> відповідає критерію оцінки </w:t>
      </w:r>
      <w:r w:rsidR="00BD70BB">
        <w:t>І</w:t>
      </w:r>
      <w:r w:rsidR="00BD70BB" w:rsidRPr="00BD70BB">
        <w:rPr>
          <w:sz w:val="16"/>
          <w:szCs w:val="16"/>
        </w:rPr>
        <w:t>1</w:t>
      </w:r>
      <w:r w:rsidR="00BD70BB" w:rsidRPr="00FF5D09">
        <w:rPr>
          <w:sz w:val="16"/>
          <w:szCs w:val="16"/>
          <w:u w:val="single"/>
        </w:rPr>
        <w:t>&gt;</w:t>
      </w:r>
      <w:r w:rsidR="00FF5D09" w:rsidRPr="00FF5D09">
        <w:rPr>
          <w:sz w:val="16"/>
          <w:szCs w:val="16"/>
          <w:u w:val="single"/>
        </w:rPr>
        <w:t xml:space="preserve"> </w:t>
      </w:r>
      <w:r w:rsidR="004F451B">
        <w:t>1</w:t>
      </w:r>
      <w:r w:rsidR="00FF5D09" w:rsidRPr="00FF5D09">
        <w:t xml:space="preserve"> </w:t>
      </w:r>
      <w:r w:rsidR="00FF5D09">
        <w:t>то за цим параметром для</w:t>
      </w:r>
      <w:r w:rsidR="004F451B">
        <w:t xml:space="preserve"> даної програми нараховується 25</w:t>
      </w:r>
      <w:r w:rsidR="00FF5D09">
        <w:t xml:space="preserve"> балів.</w:t>
      </w:r>
    </w:p>
    <w:p w:rsidR="00064AD6" w:rsidRDefault="00064AD6" w:rsidP="00FF5D09">
      <w:pPr>
        <w:jc w:val="center"/>
        <w:rPr>
          <w:b/>
        </w:rPr>
      </w:pPr>
    </w:p>
    <w:p w:rsidR="00FF5D09" w:rsidRDefault="00FF5D09" w:rsidP="00FF5D09">
      <w:pPr>
        <w:jc w:val="center"/>
        <w:rPr>
          <w:b/>
        </w:rPr>
      </w:pPr>
      <w:r w:rsidRPr="00FF5D09">
        <w:rPr>
          <w:b/>
        </w:rPr>
        <w:t>Визначення ступеню ефективності</w:t>
      </w:r>
    </w:p>
    <w:p w:rsidR="00FF5D09" w:rsidRDefault="00FF5D09" w:rsidP="00FF5D09">
      <w:r>
        <w:t>Кінцевий розрахунок загальної ефективності бюджетної програми складається із загальної суми балів за кожним параметром оцінки</w:t>
      </w:r>
      <w:r w:rsidR="00064AD6">
        <w:t>:</w:t>
      </w:r>
    </w:p>
    <w:p w:rsidR="0033629D" w:rsidRDefault="0033629D" w:rsidP="00FF5D09">
      <w:pPr>
        <w:rPr>
          <w:color w:val="000000"/>
        </w:rPr>
      </w:pPr>
    </w:p>
    <w:p w:rsidR="00064AD6" w:rsidRPr="00772EF0" w:rsidRDefault="00064AD6" w:rsidP="00FF5D09">
      <w:r>
        <w:rPr>
          <w:color w:val="000000"/>
        </w:rPr>
        <w:t>∑ =</w:t>
      </w:r>
      <w:r w:rsidRPr="00064AD6">
        <w:t xml:space="preserve"> </w:t>
      </w:r>
      <w:r>
        <w:t>І</w:t>
      </w:r>
      <w:r w:rsidR="00160DB9">
        <w:rPr>
          <w:sz w:val="16"/>
          <w:szCs w:val="16"/>
        </w:rPr>
        <w:t>(еф2022</w:t>
      </w:r>
      <w:r w:rsidRPr="009E7D2C">
        <w:rPr>
          <w:sz w:val="16"/>
          <w:szCs w:val="16"/>
        </w:rPr>
        <w:t>)</w:t>
      </w:r>
      <w:r>
        <w:rPr>
          <w:sz w:val="16"/>
          <w:szCs w:val="16"/>
        </w:rPr>
        <w:t xml:space="preserve"> +</w:t>
      </w:r>
      <w:r w:rsidRPr="00064AD6">
        <w:t xml:space="preserve"> </w:t>
      </w:r>
      <w:r>
        <w:t>І</w:t>
      </w:r>
      <w:r w:rsidRPr="00127C65">
        <w:rPr>
          <w:sz w:val="16"/>
          <w:szCs w:val="16"/>
        </w:rPr>
        <w:t>(як</w:t>
      </w:r>
      <w:r w:rsidR="00160DB9">
        <w:rPr>
          <w:sz w:val="16"/>
          <w:szCs w:val="16"/>
        </w:rPr>
        <w:t xml:space="preserve"> 2022</w:t>
      </w:r>
      <w:r w:rsidRPr="00127C65">
        <w:rPr>
          <w:sz w:val="16"/>
          <w:szCs w:val="16"/>
        </w:rPr>
        <w:t>)</w:t>
      </w:r>
      <w:r>
        <w:rPr>
          <w:sz w:val="16"/>
          <w:szCs w:val="16"/>
        </w:rPr>
        <w:t xml:space="preserve">+ </w:t>
      </w:r>
      <w:r>
        <w:t>І</w:t>
      </w:r>
      <w:r w:rsidRPr="00A13183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="00160DB9">
        <w:t>= 33+28+25= 86</w:t>
      </w:r>
    </w:p>
    <w:tbl>
      <w:tblPr>
        <w:tblW w:w="12124" w:type="dxa"/>
        <w:jc w:val="center"/>
        <w:tblCellSpacing w:w="15" w:type="dxa"/>
        <w:tblInd w:w="-8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4"/>
      </w:tblGrid>
      <w:tr w:rsidR="00B63D9B" w:rsidTr="00B63D9B">
        <w:trPr>
          <w:tblCellSpacing w:w="15" w:type="dxa"/>
          <w:jc w:val="center"/>
        </w:trPr>
        <w:tc>
          <w:tcPr>
            <w:tcW w:w="4975" w:type="pct"/>
            <w:vAlign w:val="center"/>
            <w:hideMark/>
          </w:tcPr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Pr="00B63D9B" w:rsidRDefault="00B63D9B" w:rsidP="00064AD6">
            <w:pPr>
              <w:pStyle w:val="a3"/>
              <w:jc w:val="both"/>
              <w:rPr>
                <w:bCs/>
                <w:color w:val="000000"/>
              </w:rPr>
            </w:pPr>
            <w:r w:rsidRPr="00B63D9B">
              <w:rPr>
                <w:bCs/>
                <w:color w:val="000000"/>
              </w:rPr>
              <w:t>При порівнянні отриманого значення зі шкалою оцінки ефективності б</w:t>
            </w:r>
            <w:r>
              <w:rPr>
                <w:bCs/>
                <w:color w:val="000000"/>
              </w:rPr>
              <w:t xml:space="preserve">юджетних програм можемо зробити </w:t>
            </w:r>
            <w:r w:rsidRPr="00B63D9B">
              <w:rPr>
                <w:bCs/>
                <w:color w:val="000000"/>
              </w:rPr>
              <w:t xml:space="preserve">висновок, що </w:t>
            </w:r>
            <w:r>
              <w:rPr>
                <w:bCs/>
                <w:color w:val="000000"/>
              </w:rPr>
              <w:t>дана програма має високу</w:t>
            </w:r>
            <w:r w:rsidR="007223ED">
              <w:rPr>
                <w:bCs/>
                <w:color w:val="000000"/>
              </w:rPr>
              <w:t xml:space="preserve"> ефективність</w:t>
            </w:r>
            <w:r w:rsidR="00AF712C">
              <w:rPr>
                <w:bCs/>
                <w:color w:val="000000"/>
              </w:rPr>
              <w:t>, але враховуючи обставини 2022</w:t>
            </w:r>
            <w:r w:rsidR="008F4591">
              <w:rPr>
                <w:bCs/>
                <w:color w:val="000000"/>
              </w:rPr>
              <w:t xml:space="preserve"> ро</w:t>
            </w:r>
            <w:r w:rsidR="007223ED">
              <w:rPr>
                <w:bCs/>
                <w:color w:val="000000"/>
              </w:rPr>
              <w:t>ку, програма виконана не в повному обсязі.</w:t>
            </w: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C671A1" w:rsidP="00064AD6">
            <w:pPr>
              <w:pStyle w:val="a3"/>
              <w:jc w:val="both"/>
            </w:pPr>
            <w:r>
              <w:rPr>
                <w:b/>
                <w:bCs/>
                <w:color w:val="000000"/>
              </w:rPr>
              <w:t>Головний бухгалтер                                                   Шик А.І.</w:t>
            </w:r>
          </w:p>
        </w:tc>
      </w:tr>
    </w:tbl>
    <w:p w:rsidR="002718B4" w:rsidRDefault="002718B4">
      <w:r>
        <w:br w:type="textWrapping" w:clear="all"/>
      </w:r>
    </w:p>
    <w:p w:rsidR="002718B4" w:rsidRDefault="002718B4" w:rsidP="00853389">
      <w:pPr>
        <w:pStyle w:val="a3"/>
        <w:jc w:val="both"/>
      </w:pPr>
      <w:r>
        <w:rPr>
          <w:color w:val="000000"/>
        </w:rPr>
        <w:t> </w:t>
      </w:r>
    </w:p>
    <w:sectPr w:rsidR="002718B4" w:rsidSect="00216444">
      <w:pgSz w:w="16838" w:h="11906" w:orient="landscape"/>
      <w:pgMar w:top="709" w:right="1812" w:bottom="85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86"/>
    <w:rsid w:val="0000322D"/>
    <w:rsid w:val="00014D77"/>
    <w:rsid w:val="00064AD6"/>
    <w:rsid w:val="0006658A"/>
    <w:rsid w:val="000B5CDF"/>
    <w:rsid w:val="000E4F01"/>
    <w:rsid w:val="00127C65"/>
    <w:rsid w:val="00140979"/>
    <w:rsid w:val="00142029"/>
    <w:rsid w:val="00155B77"/>
    <w:rsid w:val="00160DB9"/>
    <w:rsid w:val="001A72A7"/>
    <w:rsid w:val="001D3EEF"/>
    <w:rsid w:val="00216444"/>
    <w:rsid w:val="002706E0"/>
    <w:rsid w:val="002718B4"/>
    <w:rsid w:val="002724B9"/>
    <w:rsid w:val="00277FFE"/>
    <w:rsid w:val="00294713"/>
    <w:rsid w:val="0029733E"/>
    <w:rsid w:val="0033629D"/>
    <w:rsid w:val="003519AC"/>
    <w:rsid w:val="00362542"/>
    <w:rsid w:val="003972A3"/>
    <w:rsid w:val="003A7F60"/>
    <w:rsid w:val="003F2A21"/>
    <w:rsid w:val="003F49D8"/>
    <w:rsid w:val="00400A67"/>
    <w:rsid w:val="00441A7A"/>
    <w:rsid w:val="00460991"/>
    <w:rsid w:val="00484F94"/>
    <w:rsid w:val="0049118A"/>
    <w:rsid w:val="004B0D70"/>
    <w:rsid w:val="004B3070"/>
    <w:rsid w:val="004B6AAE"/>
    <w:rsid w:val="004D48C1"/>
    <w:rsid w:val="004F3265"/>
    <w:rsid w:val="004F451B"/>
    <w:rsid w:val="005011B9"/>
    <w:rsid w:val="00506417"/>
    <w:rsid w:val="00515E3B"/>
    <w:rsid w:val="00520BC1"/>
    <w:rsid w:val="00547DA3"/>
    <w:rsid w:val="00575389"/>
    <w:rsid w:val="0059008B"/>
    <w:rsid w:val="005A2EF7"/>
    <w:rsid w:val="005E044F"/>
    <w:rsid w:val="005E091D"/>
    <w:rsid w:val="005E0E42"/>
    <w:rsid w:val="00603EB4"/>
    <w:rsid w:val="006136D0"/>
    <w:rsid w:val="00613807"/>
    <w:rsid w:val="006333D7"/>
    <w:rsid w:val="00676EC2"/>
    <w:rsid w:val="006C76F8"/>
    <w:rsid w:val="006C7A20"/>
    <w:rsid w:val="006E65D2"/>
    <w:rsid w:val="00703831"/>
    <w:rsid w:val="007223ED"/>
    <w:rsid w:val="00743C53"/>
    <w:rsid w:val="00772EF0"/>
    <w:rsid w:val="007A0828"/>
    <w:rsid w:val="007F25BB"/>
    <w:rsid w:val="007F57C1"/>
    <w:rsid w:val="00816DBF"/>
    <w:rsid w:val="0083506C"/>
    <w:rsid w:val="008438A1"/>
    <w:rsid w:val="00853389"/>
    <w:rsid w:val="008714D9"/>
    <w:rsid w:val="00886E36"/>
    <w:rsid w:val="00891C3B"/>
    <w:rsid w:val="008E0C0E"/>
    <w:rsid w:val="008E296C"/>
    <w:rsid w:val="008E7FC4"/>
    <w:rsid w:val="008F4591"/>
    <w:rsid w:val="008F65F6"/>
    <w:rsid w:val="00982467"/>
    <w:rsid w:val="009E7D2C"/>
    <w:rsid w:val="00A015BB"/>
    <w:rsid w:val="00A13183"/>
    <w:rsid w:val="00A21631"/>
    <w:rsid w:val="00A53E0B"/>
    <w:rsid w:val="00A679A1"/>
    <w:rsid w:val="00A77787"/>
    <w:rsid w:val="00A86327"/>
    <w:rsid w:val="00AA49C4"/>
    <w:rsid w:val="00AB63F6"/>
    <w:rsid w:val="00AB7986"/>
    <w:rsid w:val="00AD45DE"/>
    <w:rsid w:val="00AF712C"/>
    <w:rsid w:val="00B10718"/>
    <w:rsid w:val="00B63D9B"/>
    <w:rsid w:val="00BD70BB"/>
    <w:rsid w:val="00C4371D"/>
    <w:rsid w:val="00C671A1"/>
    <w:rsid w:val="00CA7634"/>
    <w:rsid w:val="00CB71FB"/>
    <w:rsid w:val="00D847EE"/>
    <w:rsid w:val="00D94AD5"/>
    <w:rsid w:val="00DC25A0"/>
    <w:rsid w:val="00DE2855"/>
    <w:rsid w:val="00E23F15"/>
    <w:rsid w:val="00E4065C"/>
    <w:rsid w:val="00E659F5"/>
    <w:rsid w:val="00E922C4"/>
    <w:rsid w:val="00EA578A"/>
    <w:rsid w:val="00EC099F"/>
    <w:rsid w:val="00EC0E44"/>
    <w:rsid w:val="00EE0B34"/>
    <w:rsid w:val="00F125BB"/>
    <w:rsid w:val="00F304AF"/>
    <w:rsid w:val="00F4422B"/>
    <w:rsid w:val="00F6334D"/>
    <w:rsid w:val="00F63A6A"/>
    <w:rsid w:val="00F65025"/>
    <w:rsid w:val="00F66F33"/>
    <w:rsid w:val="00FB5A3E"/>
    <w:rsid w:val="00FE6808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71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1A1"/>
    <w:rPr>
      <w:rFonts w:ascii="Tahom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71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1A1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B06FB-80E8-46E8-9878-AE1C0F58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5358</Words>
  <Characters>3055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1</cp:lastModifiedBy>
  <cp:revision>18</cp:revision>
  <cp:lastPrinted>2022-10-04T13:27:00Z</cp:lastPrinted>
  <dcterms:created xsi:type="dcterms:W3CDTF">2021-01-24T09:58:00Z</dcterms:created>
  <dcterms:modified xsi:type="dcterms:W3CDTF">2023-02-16T10:13:00Z</dcterms:modified>
</cp:coreProperties>
</file>